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E23" w:rsidRDefault="00153D84">
      <w:pPr>
        <w:jc w:val="center"/>
        <w:rPr>
          <w:rFonts w:ascii="方正小标宋简体" w:eastAsia="方正小标宋简体"/>
          <w:b/>
          <w:sz w:val="44"/>
          <w:szCs w:val="44"/>
        </w:rPr>
      </w:pPr>
      <w:bookmarkStart w:id="0" w:name="_GoBack"/>
      <w:r>
        <w:rPr>
          <w:rFonts w:ascii="方正小标宋简体" w:eastAsia="方正小标宋简体" w:hint="eastAsia"/>
          <w:b/>
          <w:sz w:val="44"/>
          <w:szCs w:val="44"/>
        </w:rPr>
        <w:t>安徽财经大学数学与应用数学专业</w:t>
      </w:r>
    </w:p>
    <w:p w:rsidR="00CE7E23" w:rsidRDefault="00153D84">
      <w:pPr>
        <w:jc w:val="center"/>
        <w:rPr>
          <w:rFonts w:ascii="方正小标宋简体" w:eastAsia="方正小标宋简体"/>
          <w:b/>
          <w:sz w:val="44"/>
          <w:szCs w:val="44"/>
        </w:rPr>
      </w:pPr>
      <w:r>
        <w:rPr>
          <w:rFonts w:ascii="方正小标宋简体" w:eastAsia="方正小标宋简体" w:hint="eastAsia"/>
          <w:b/>
          <w:sz w:val="44"/>
          <w:szCs w:val="44"/>
        </w:rPr>
        <w:t>本科培养方案</w:t>
      </w:r>
    </w:p>
    <w:p w:rsidR="00CE7E23" w:rsidRDefault="00153D84">
      <w:pPr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（2021版）</w:t>
      </w:r>
    </w:p>
    <w:p w:rsidR="00CE7E23" w:rsidRDefault="00153D84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专业代码：0</w:t>
      </w:r>
      <w:r>
        <w:rPr>
          <w:rFonts w:ascii="仿宋" w:eastAsia="仿宋" w:hAnsi="仿宋"/>
          <w:sz w:val="32"/>
          <w:szCs w:val="32"/>
        </w:rPr>
        <w:t>70101</w:t>
      </w:r>
      <w:r>
        <w:rPr>
          <w:rFonts w:ascii="仿宋" w:eastAsia="仿宋" w:hAnsi="仿宋" w:hint="eastAsia"/>
          <w:sz w:val="32"/>
          <w:szCs w:val="32"/>
        </w:rPr>
        <w:t xml:space="preserve">         学科门类：理学</w:t>
      </w:r>
    </w:p>
    <w:p w:rsidR="00CE7E23" w:rsidRDefault="00153D84">
      <w:pPr>
        <w:tabs>
          <w:tab w:val="right" w:pos="8958"/>
        </w:tabs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专业门类：数学           授予学位：理学学士</w:t>
      </w:r>
    </w:p>
    <w:p w:rsidR="00CE7E23" w:rsidRDefault="00153D84">
      <w:pPr>
        <w:tabs>
          <w:tab w:val="right" w:pos="8958"/>
        </w:tabs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标准学制：4年        </w:t>
      </w:r>
      <w:r>
        <w:rPr>
          <w:rFonts w:ascii="仿宋" w:eastAsia="仿宋" w:hAnsi="仿宋"/>
          <w:sz w:val="32"/>
          <w:szCs w:val="32"/>
        </w:rPr>
        <w:t xml:space="preserve">    </w:t>
      </w:r>
      <w:r>
        <w:rPr>
          <w:rFonts w:ascii="仿宋" w:eastAsia="仿宋" w:hAnsi="仿宋" w:hint="eastAsia"/>
          <w:sz w:val="32"/>
          <w:szCs w:val="32"/>
        </w:rPr>
        <w:t>所属学院：统计与应用数学学院</w:t>
      </w:r>
    </w:p>
    <w:p w:rsidR="00CE7E23" w:rsidRDefault="00153D84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专业负责人：</w:t>
      </w:r>
      <w:proofErr w:type="gramStart"/>
      <w:r>
        <w:rPr>
          <w:rFonts w:ascii="仿宋" w:eastAsia="仿宋" w:hAnsi="仿宋" w:hint="eastAsia"/>
          <w:sz w:val="32"/>
          <w:szCs w:val="32"/>
        </w:rPr>
        <w:t>庄科俊</w:t>
      </w:r>
      <w:proofErr w:type="gramEnd"/>
      <w:r>
        <w:rPr>
          <w:rFonts w:ascii="仿宋" w:eastAsia="仿宋" w:hAnsi="仿宋"/>
          <w:sz w:val="32"/>
          <w:szCs w:val="32"/>
        </w:rPr>
        <w:t xml:space="preserve">  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 xml:space="preserve">    </w:t>
      </w:r>
      <w:r>
        <w:rPr>
          <w:rFonts w:ascii="仿宋" w:eastAsia="仿宋" w:hAnsi="仿宋" w:hint="eastAsia"/>
          <w:sz w:val="32"/>
          <w:szCs w:val="32"/>
        </w:rPr>
        <w:t>方案审核人：</w:t>
      </w:r>
      <w:proofErr w:type="gramStart"/>
      <w:r>
        <w:rPr>
          <w:rFonts w:ascii="仿宋" w:eastAsia="仿宋" w:hAnsi="仿宋" w:hint="eastAsia"/>
          <w:sz w:val="32"/>
          <w:szCs w:val="32"/>
        </w:rPr>
        <w:t>夏万军</w:t>
      </w:r>
      <w:proofErr w:type="gramEnd"/>
    </w:p>
    <w:p w:rsidR="00CE7E23" w:rsidRDefault="00153D84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方案制订人：应用数学系</w:t>
      </w:r>
    </w:p>
    <w:p w:rsidR="00CE7E23" w:rsidRDefault="00153D84">
      <w:pPr>
        <w:spacing w:line="360" w:lineRule="auto"/>
        <w:ind w:firstLineChars="200" w:firstLine="643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一、专业培养目标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培养践行社会主义核心价值观，坚持立德树人，坚持德、智、体、美、劳全面发展，富有诚信笃行品德和社会责任感，熟练运用现代信息技术，掌握数学、统计学和金融学知识，受到较严格的数理金融思维、科学实验以及计算机应用等方面的训练，能充分运用数学知识在金融领域中进行定量决策分析，在金融行业或相关经济部门从事大数据统计计算、预测分析、项目开发等，或在科研、教育部门从事研究和教学工作，基础实、能力强、素质高，具有创新精神、创业意识，适应经济社会发展需要的新时代高层次应用型专门人才。</w:t>
      </w:r>
    </w:p>
    <w:p w:rsidR="00CE7E23" w:rsidRDefault="00153D84">
      <w:pPr>
        <w:spacing w:line="360" w:lineRule="auto"/>
        <w:ind w:firstLineChars="200" w:firstLine="643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二、专业培养规格与特色</w:t>
      </w:r>
    </w:p>
    <w:p w:rsidR="00CE7E23" w:rsidRDefault="00153D84">
      <w:pPr>
        <w:spacing w:line="360" w:lineRule="auto"/>
        <w:ind w:firstLineChars="150" w:firstLine="480"/>
        <w:rPr>
          <w:rFonts w:ascii="楷体" w:eastAsia="楷体" w:hAnsi="楷体"/>
          <w:sz w:val="32"/>
          <w:szCs w:val="32"/>
        </w:rPr>
      </w:pPr>
      <w:r>
        <w:rPr>
          <w:rFonts w:ascii="楷体" w:eastAsia="楷体" w:hAnsi="楷体" w:hint="eastAsia"/>
          <w:sz w:val="32"/>
          <w:szCs w:val="32"/>
        </w:rPr>
        <w:t>（一）培养规格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1.知识结构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(</w:t>
      </w:r>
      <w:r>
        <w:rPr>
          <w:rFonts w:ascii="仿宋" w:eastAsia="仿宋" w:hAnsi="仿宋"/>
          <w:sz w:val="32"/>
          <w:szCs w:val="32"/>
        </w:rPr>
        <w:t xml:space="preserve">1) </w:t>
      </w:r>
      <w:r>
        <w:rPr>
          <w:rFonts w:ascii="仿宋" w:eastAsia="仿宋" w:hAnsi="仿宋" w:hint="eastAsia"/>
          <w:sz w:val="32"/>
          <w:szCs w:val="32"/>
        </w:rPr>
        <w:t>掌握自然科学、社会科学和人文科学等</w:t>
      </w:r>
      <w:proofErr w:type="gramStart"/>
      <w:r>
        <w:rPr>
          <w:rFonts w:ascii="仿宋" w:eastAsia="仿宋" w:hAnsi="仿宋" w:hint="eastAsia"/>
          <w:sz w:val="32"/>
          <w:szCs w:val="32"/>
        </w:rPr>
        <w:t>通识类知识</w:t>
      </w:r>
      <w:proofErr w:type="gramEnd"/>
      <w:r>
        <w:rPr>
          <w:rFonts w:ascii="仿宋" w:eastAsia="仿宋" w:hAnsi="仿宋" w:hint="eastAsia"/>
          <w:sz w:val="32"/>
          <w:szCs w:val="32"/>
        </w:rPr>
        <w:t>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>2)</w:t>
      </w:r>
      <w:r>
        <w:rPr>
          <w:rFonts w:ascii="仿宋" w:eastAsia="仿宋" w:hAnsi="仿宋" w:hint="eastAsia"/>
          <w:sz w:val="32"/>
          <w:szCs w:val="32"/>
        </w:rPr>
        <w:t xml:space="preserve"> 掌握统计学、金融学、大数据等方面必要的专业知识。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3) </w:t>
      </w:r>
      <w:r>
        <w:rPr>
          <w:rFonts w:ascii="仿宋" w:eastAsia="仿宋" w:hAnsi="仿宋" w:hint="eastAsia"/>
          <w:sz w:val="32"/>
          <w:szCs w:val="32"/>
        </w:rPr>
        <w:t>熟练掌握数学与应用数学专业的核心基础理论知识。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>4)</w:t>
      </w:r>
      <w:r>
        <w:rPr>
          <w:rFonts w:ascii="仿宋" w:eastAsia="仿宋" w:hAnsi="仿宋" w:hint="eastAsia"/>
          <w:sz w:val="32"/>
          <w:szCs w:val="32"/>
        </w:rPr>
        <w:t xml:space="preserve"> 熟练使用计算机软件求解数学问题。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5) </w:t>
      </w:r>
      <w:r>
        <w:rPr>
          <w:rFonts w:ascii="仿宋" w:eastAsia="仿宋" w:hAnsi="仿宋" w:hint="eastAsia"/>
          <w:sz w:val="32"/>
          <w:szCs w:val="32"/>
        </w:rPr>
        <w:t>了解行业相关法律、法规，了解数学与应用数学专业的前沿和发展动态。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2.能力结构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1) </w:t>
      </w:r>
      <w:r>
        <w:rPr>
          <w:rFonts w:ascii="仿宋" w:eastAsia="仿宋" w:hAnsi="仿宋" w:hint="eastAsia"/>
          <w:sz w:val="32"/>
          <w:szCs w:val="32"/>
        </w:rPr>
        <w:t>具备严谨的数学思维，具有较好的数学理论知识与实践应用能力，能够运用数学模型和计算机软件解决经济社会中的实际问题。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2) </w:t>
      </w:r>
      <w:r>
        <w:rPr>
          <w:rFonts w:ascii="仿宋" w:eastAsia="仿宋" w:hAnsi="仿宋" w:hint="eastAsia"/>
          <w:sz w:val="32"/>
          <w:szCs w:val="32"/>
        </w:rPr>
        <w:t>掌握数理金融的基本理论和分析方法，具有金融数据分析与金融建模的基本能力。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>3)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>掌握资料查询、文献检索及运用现代信息技术获取相关信息的基本方法</w:t>
      </w:r>
      <w:r>
        <w:rPr>
          <w:rFonts w:ascii="仿宋" w:eastAsia="仿宋" w:hAnsi="仿宋" w:hint="eastAsia"/>
          <w:sz w:val="32"/>
          <w:szCs w:val="32"/>
        </w:rPr>
        <w:t>，具备初步的科学研究和实际工作能力。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4) </w:t>
      </w:r>
      <w:r>
        <w:rPr>
          <w:rFonts w:ascii="仿宋" w:eastAsia="仿宋" w:hAnsi="仿宋" w:hint="eastAsia"/>
          <w:sz w:val="32"/>
          <w:szCs w:val="32"/>
        </w:rPr>
        <w:t>具备交流协作、组织协调的能力。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>5) 能够运用</w:t>
      </w:r>
      <w:r>
        <w:rPr>
          <w:rFonts w:ascii="仿宋" w:eastAsia="仿宋" w:hAnsi="仿宋" w:hint="eastAsia"/>
          <w:sz w:val="32"/>
          <w:szCs w:val="32"/>
        </w:rPr>
        <w:t>外语（英语）比较熟练地</w:t>
      </w:r>
      <w:r>
        <w:rPr>
          <w:rFonts w:ascii="仿宋" w:eastAsia="仿宋" w:hAnsi="仿宋"/>
          <w:sz w:val="32"/>
          <w:szCs w:val="32"/>
        </w:rPr>
        <w:t>阅读</w:t>
      </w:r>
      <w:r>
        <w:rPr>
          <w:rFonts w:ascii="仿宋" w:eastAsia="仿宋" w:hAnsi="仿宋" w:hint="eastAsia"/>
          <w:sz w:val="32"/>
          <w:szCs w:val="32"/>
        </w:rPr>
        <w:t>本</w:t>
      </w:r>
      <w:r>
        <w:rPr>
          <w:rFonts w:ascii="仿宋" w:eastAsia="仿宋" w:hAnsi="仿宋"/>
          <w:sz w:val="32"/>
          <w:szCs w:val="32"/>
        </w:rPr>
        <w:t>专业</w:t>
      </w:r>
      <w:r>
        <w:rPr>
          <w:rFonts w:ascii="仿宋" w:eastAsia="仿宋" w:hAnsi="仿宋" w:hint="eastAsia"/>
          <w:sz w:val="32"/>
          <w:szCs w:val="32"/>
        </w:rPr>
        <w:t>的外文</w:t>
      </w:r>
      <w:r>
        <w:rPr>
          <w:rFonts w:ascii="仿宋" w:eastAsia="仿宋" w:hAnsi="仿宋"/>
          <w:sz w:val="32"/>
          <w:szCs w:val="32"/>
        </w:rPr>
        <w:t>书刊</w:t>
      </w:r>
      <w:r>
        <w:rPr>
          <w:rFonts w:ascii="仿宋" w:eastAsia="仿宋" w:hAnsi="仿宋" w:hint="eastAsia"/>
          <w:sz w:val="32"/>
          <w:szCs w:val="32"/>
        </w:rPr>
        <w:t>和资料</w:t>
      </w:r>
      <w:r>
        <w:rPr>
          <w:rFonts w:ascii="仿宋" w:eastAsia="仿宋" w:hAnsi="仿宋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具备良好的外语听、说、读、写能力。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3.素质结构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1) </w:t>
      </w:r>
      <w:r>
        <w:rPr>
          <w:rFonts w:ascii="仿宋" w:eastAsia="仿宋" w:hAnsi="仿宋" w:hint="eastAsia"/>
          <w:sz w:val="32"/>
          <w:szCs w:val="32"/>
        </w:rPr>
        <w:t>具有坚定、正确的政治方向和为人民服务的思想，树立正确的世界观、人生观和价值观；继承中华传统美德，自尊、自爱、自强，具有良好的社会公德和职业道德。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(</w:t>
      </w:r>
      <w:r>
        <w:rPr>
          <w:rFonts w:ascii="仿宋" w:eastAsia="仿宋" w:hAnsi="仿宋"/>
          <w:sz w:val="32"/>
          <w:szCs w:val="32"/>
        </w:rPr>
        <w:t xml:space="preserve">2) </w:t>
      </w:r>
      <w:r>
        <w:rPr>
          <w:rFonts w:ascii="仿宋" w:eastAsia="仿宋" w:hAnsi="仿宋" w:hint="eastAsia"/>
          <w:sz w:val="32"/>
          <w:szCs w:val="32"/>
        </w:rPr>
        <w:t>具有健康的体魄、良好的心理素质和身心保健的知识和能力，具有高尚的审美情操、良好的生活习惯、坚强的意志和较强的应变能力，养成健全的人格和健康的个性。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/>
          <w:sz w:val="32"/>
          <w:szCs w:val="32"/>
        </w:rPr>
        <w:t xml:space="preserve">3) </w:t>
      </w:r>
      <w:r>
        <w:rPr>
          <w:rFonts w:ascii="仿宋" w:eastAsia="仿宋" w:hAnsi="仿宋" w:hint="eastAsia"/>
          <w:sz w:val="32"/>
          <w:szCs w:val="32"/>
        </w:rPr>
        <w:t>具有良好的专业素质、创新素质以及较强的工作适应能力和终身学习的能力。</w:t>
      </w:r>
    </w:p>
    <w:p w:rsidR="00CE7E23" w:rsidRDefault="00153D84">
      <w:pPr>
        <w:spacing w:line="360" w:lineRule="auto"/>
        <w:ind w:firstLineChars="150" w:firstLine="480"/>
        <w:rPr>
          <w:rFonts w:ascii="楷体" w:eastAsia="楷体" w:hAnsi="楷体"/>
          <w:sz w:val="32"/>
          <w:szCs w:val="32"/>
        </w:rPr>
      </w:pPr>
      <w:r>
        <w:rPr>
          <w:rFonts w:ascii="楷体" w:eastAsia="楷体" w:hAnsi="楷体" w:hint="eastAsia"/>
          <w:sz w:val="32"/>
          <w:szCs w:val="32"/>
        </w:rPr>
        <w:t>（二）培养特色</w:t>
      </w:r>
    </w:p>
    <w:p w:rsidR="00CE7E23" w:rsidRDefault="00153D84">
      <w:pPr>
        <w:spacing w:line="360" w:lineRule="auto"/>
        <w:ind w:firstLineChars="200" w:firstLine="640"/>
        <w:rPr>
          <w:rFonts w:ascii="仿宋" w:eastAsia="仿宋" w:hAnsi="仿宋" w:cs="宋体"/>
          <w:bCs/>
          <w:kern w:val="0"/>
          <w:sz w:val="32"/>
          <w:szCs w:val="32"/>
        </w:rPr>
      </w:pPr>
      <w:r>
        <w:rPr>
          <w:rFonts w:ascii="仿宋" w:eastAsia="仿宋" w:hAnsi="仿宋" w:cs="宋体"/>
          <w:bCs/>
          <w:kern w:val="0"/>
          <w:sz w:val="32"/>
          <w:szCs w:val="32"/>
        </w:rPr>
        <w:t>本专业融合我校金融学、统计学、数据科学等专业特色，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通过</w:t>
      </w:r>
      <w:r>
        <w:rPr>
          <w:rFonts w:ascii="仿宋" w:eastAsia="仿宋" w:hAnsi="仿宋" w:cs="宋体"/>
          <w:bCs/>
          <w:kern w:val="0"/>
          <w:sz w:val="32"/>
          <w:szCs w:val="32"/>
        </w:rPr>
        <w:t>搭建凸显专业特色的创新科研培育平台，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构建</w:t>
      </w:r>
      <w:r>
        <w:rPr>
          <w:rFonts w:ascii="仿宋" w:eastAsia="仿宋" w:hAnsi="仿宋" w:cs="宋体"/>
          <w:bCs/>
          <w:kern w:val="0"/>
          <w:sz w:val="32"/>
          <w:szCs w:val="32"/>
        </w:rPr>
        <w:t>以“参加学科竞赛，发表学术论文，申做大学生创新创业训练计划项目”三点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为</w:t>
      </w:r>
      <w:r>
        <w:rPr>
          <w:rFonts w:ascii="仿宋" w:eastAsia="仿宋" w:hAnsi="仿宋" w:cs="宋体"/>
          <w:bCs/>
          <w:kern w:val="0"/>
          <w:sz w:val="32"/>
          <w:szCs w:val="32"/>
        </w:rPr>
        <w:t>支撑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、</w:t>
      </w:r>
      <w:r>
        <w:rPr>
          <w:rFonts w:ascii="仿宋" w:eastAsia="仿宋" w:hAnsi="仿宋" w:cs="宋体"/>
          <w:bCs/>
          <w:kern w:val="0"/>
          <w:sz w:val="32"/>
          <w:szCs w:val="32"/>
        </w:rPr>
        <w:t>实现“提升科研创新能力”这一目标的“三一模式”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，强化</w:t>
      </w:r>
      <w:proofErr w:type="gramStart"/>
      <w:r>
        <w:rPr>
          <w:rFonts w:ascii="仿宋" w:eastAsia="仿宋" w:hAnsi="仿宋" w:cs="宋体" w:hint="eastAsia"/>
          <w:bCs/>
          <w:kern w:val="0"/>
          <w:sz w:val="32"/>
          <w:szCs w:val="32"/>
        </w:rPr>
        <w:t>专业思政与课程思政建设</w:t>
      </w:r>
      <w:proofErr w:type="gramEnd"/>
      <w:r>
        <w:rPr>
          <w:rFonts w:ascii="仿宋" w:eastAsia="仿宋" w:hAnsi="仿宋" w:cs="宋体" w:hint="eastAsia"/>
          <w:bCs/>
          <w:kern w:val="0"/>
          <w:sz w:val="32"/>
          <w:szCs w:val="32"/>
        </w:rPr>
        <w:t>，通过思想引领、专业教导与人生指引，</w:t>
      </w:r>
      <w:r>
        <w:rPr>
          <w:rFonts w:ascii="仿宋" w:eastAsia="仿宋" w:hAnsi="仿宋" w:cs="宋体"/>
          <w:bCs/>
          <w:kern w:val="0"/>
          <w:sz w:val="32"/>
          <w:szCs w:val="32"/>
        </w:rPr>
        <w:t>面向金融行业、数据分析行业，培养具有坚实的数理金融基础、潜力大的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高层次</w:t>
      </w:r>
      <w:r>
        <w:rPr>
          <w:rFonts w:ascii="仿宋" w:eastAsia="仿宋" w:hAnsi="仿宋" w:cs="宋体"/>
          <w:bCs/>
          <w:kern w:val="0"/>
          <w:sz w:val="32"/>
          <w:szCs w:val="32"/>
        </w:rPr>
        <w:t>应用型</w:t>
      </w:r>
      <w:r>
        <w:rPr>
          <w:rFonts w:ascii="仿宋" w:eastAsia="仿宋" w:hAnsi="仿宋" w:cs="宋体" w:hint="eastAsia"/>
          <w:bCs/>
          <w:kern w:val="0"/>
          <w:sz w:val="32"/>
          <w:szCs w:val="32"/>
        </w:rPr>
        <w:t>专门</w:t>
      </w:r>
      <w:r>
        <w:rPr>
          <w:rFonts w:ascii="仿宋" w:eastAsia="仿宋" w:hAnsi="仿宋" w:cs="宋体"/>
          <w:bCs/>
          <w:kern w:val="0"/>
          <w:sz w:val="32"/>
          <w:szCs w:val="32"/>
        </w:rPr>
        <w:t>人才。</w:t>
      </w:r>
    </w:p>
    <w:p w:rsidR="00CE7E23" w:rsidRDefault="00153D84">
      <w:pPr>
        <w:spacing w:line="360" w:lineRule="auto"/>
        <w:ind w:firstLineChars="200" w:firstLine="643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三、专业课程结构与学分要求</w:t>
      </w:r>
    </w:p>
    <w:tbl>
      <w:tblPr>
        <w:tblW w:w="79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46"/>
        <w:gridCol w:w="1985"/>
        <w:gridCol w:w="1559"/>
        <w:gridCol w:w="1654"/>
      </w:tblGrid>
      <w:tr w:rsidR="00CE7E23">
        <w:trPr>
          <w:trHeight w:val="639"/>
          <w:jc w:val="center"/>
        </w:trPr>
        <w:tc>
          <w:tcPr>
            <w:tcW w:w="4731" w:type="dxa"/>
            <w:gridSpan w:val="2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>课程类别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>学分</w:t>
            </w:r>
          </w:p>
        </w:tc>
        <w:tc>
          <w:tcPr>
            <w:tcW w:w="1654" w:type="dxa"/>
            <w:vAlign w:val="center"/>
          </w:tcPr>
          <w:p w:rsidR="00CE7E23" w:rsidRDefault="00153D84">
            <w:pPr>
              <w:pStyle w:val="2"/>
              <w:spacing w:line="240" w:lineRule="auto"/>
              <w:ind w:left="420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int="eastAsia"/>
                <w:b/>
                <w:szCs w:val="21"/>
              </w:rPr>
              <w:t>备　注</w:t>
            </w:r>
          </w:p>
        </w:tc>
      </w:tr>
      <w:tr w:rsidR="00CE7E23">
        <w:trPr>
          <w:trHeight w:val="705"/>
          <w:jc w:val="center"/>
        </w:trPr>
        <w:tc>
          <w:tcPr>
            <w:tcW w:w="2746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</w:rPr>
              <w:t>一、思想政治理论与实践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16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688"/>
          <w:jc w:val="center"/>
        </w:trPr>
        <w:tc>
          <w:tcPr>
            <w:tcW w:w="2746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kern w:val="0"/>
                <w:sz w:val="24"/>
                <w:szCs w:val="24"/>
              </w:rPr>
              <w:t>二、通识教育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4</w:t>
            </w:r>
            <w:r>
              <w:rPr>
                <w:rFonts w:ascii="仿宋" w:eastAsia="仿宋" w:hAnsi="仿宋"/>
                <w:sz w:val="24"/>
                <w:szCs w:val="24"/>
              </w:rPr>
              <w:t>8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712"/>
          <w:jc w:val="center"/>
        </w:trPr>
        <w:tc>
          <w:tcPr>
            <w:tcW w:w="2746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三、学科基础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36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E7E23">
        <w:trPr>
          <w:trHeight w:val="70"/>
          <w:jc w:val="center"/>
        </w:trPr>
        <w:tc>
          <w:tcPr>
            <w:tcW w:w="2746" w:type="dxa"/>
            <w:vMerge w:val="restart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四、专业理论与实践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专业必修课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8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197"/>
          <w:jc w:val="center"/>
        </w:trPr>
        <w:tc>
          <w:tcPr>
            <w:tcW w:w="2746" w:type="dxa"/>
            <w:vMerge/>
            <w:vAlign w:val="center"/>
          </w:tcPr>
          <w:p w:rsidR="00CE7E23" w:rsidRDefault="00CE7E23">
            <w:pPr>
              <w:rPr>
                <w:rFonts w:ascii="仿宋" w:eastAsia="仿宋" w:hAnsi="仿宋"/>
                <w:sz w:val="24"/>
              </w:rPr>
            </w:pP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专业选修课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14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201"/>
          <w:jc w:val="center"/>
        </w:trPr>
        <w:tc>
          <w:tcPr>
            <w:tcW w:w="2746" w:type="dxa"/>
            <w:vMerge/>
            <w:vAlign w:val="center"/>
          </w:tcPr>
          <w:p w:rsidR="00CE7E23" w:rsidRDefault="00CE7E23">
            <w:pPr>
              <w:rPr>
                <w:rFonts w:ascii="仿宋" w:eastAsia="仿宋" w:hAnsi="仿宋"/>
                <w:sz w:val="24"/>
              </w:rPr>
            </w:pP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  <w:highlight w:val="yellow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32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 w:right="288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465"/>
          <w:jc w:val="center"/>
        </w:trPr>
        <w:tc>
          <w:tcPr>
            <w:tcW w:w="2746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lastRenderedPageBreak/>
              <w:t>五、创新创业与实训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8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 w:right="288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70"/>
          <w:jc w:val="center"/>
        </w:trPr>
        <w:tc>
          <w:tcPr>
            <w:tcW w:w="2746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六、分类教育</w:t>
            </w:r>
          </w:p>
        </w:tc>
        <w:tc>
          <w:tcPr>
            <w:tcW w:w="1985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/>
                <w:sz w:val="24"/>
                <w:szCs w:val="24"/>
              </w:rPr>
              <w:t>0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 w:right="288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  <w:tr w:rsidR="00CE7E23">
        <w:trPr>
          <w:trHeight w:val="70"/>
          <w:jc w:val="center"/>
        </w:trPr>
        <w:tc>
          <w:tcPr>
            <w:tcW w:w="4731" w:type="dxa"/>
            <w:gridSpan w:val="2"/>
            <w:vAlign w:val="center"/>
          </w:tcPr>
          <w:p w:rsidR="00CE7E23" w:rsidRDefault="00153D84">
            <w:pPr>
              <w:pStyle w:val="2"/>
              <w:spacing w:line="240" w:lineRule="auto"/>
              <w:ind w:left="42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总计</w:t>
            </w:r>
          </w:p>
        </w:tc>
        <w:tc>
          <w:tcPr>
            <w:tcW w:w="1559" w:type="dxa"/>
            <w:vAlign w:val="center"/>
          </w:tcPr>
          <w:p w:rsidR="00CE7E23" w:rsidRDefault="00153D84">
            <w:pPr>
              <w:pStyle w:val="2"/>
              <w:spacing w:line="240" w:lineRule="auto"/>
              <w:ind w:leftChars="0" w:left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170</w:t>
            </w:r>
          </w:p>
        </w:tc>
        <w:tc>
          <w:tcPr>
            <w:tcW w:w="1654" w:type="dxa"/>
            <w:vAlign w:val="center"/>
          </w:tcPr>
          <w:p w:rsidR="00CE7E23" w:rsidRDefault="00CE7E23">
            <w:pPr>
              <w:pStyle w:val="2"/>
              <w:spacing w:line="240" w:lineRule="auto"/>
              <w:ind w:leftChars="0" w:left="0" w:right="288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</w:tr>
    </w:tbl>
    <w:p w:rsidR="00CE7E23" w:rsidRDefault="00153D84">
      <w:pPr>
        <w:spacing w:line="360" w:lineRule="auto"/>
        <w:ind w:firstLineChars="150" w:firstLine="482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四、专业学制、毕业要求与学位授予</w:t>
      </w:r>
    </w:p>
    <w:p w:rsidR="00CE7E23" w:rsidRDefault="00153D84">
      <w:pPr>
        <w:pStyle w:val="a3"/>
        <w:spacing w:line="360" w:lineRule="auto"/>
        <w:ind w:firstLineChars="100" w:firstLine="32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（一）</w:t>
      </w:r>
      <w:r>
        <w:rPr>
          <w:rFonts w:ascii="仿宋" w:eastAsia="仿宋" w:hAnsi="仿宋" w:cs="宋体" w:hint="eastAsia"/>
          <w:kern w:val="0"/>
          <w:sz w:val="32"/>
          <w:szCs w:val="32"/>
        </w:rPr>
        <w:t>学制：4年，修业年限可为3-6年；申报获</w:t>
      </w:r>
      <w:proofErr w:type="gramStart"/>
      <w:r>
        <w:rPr>
          <w:rFonts w:ascii="仿宋" w:eastAsia="仿宋" w:hAnsi="仿宋" w:cs="宋体" w:hint="eastAsia"/>
          <w:kern w:val="0"/>
          <w:sz w:val="32"/>
          <w:szCs w:val="32"/>
        </w:rPr>
        <w:t>批创新</w:t>
      </w:r>
      <w:proofErr w:type="gramEnd"/>
      <w:r>
        <w:rPr>
          <w:rFonts w:ascii="仿宋" w:eastAsia="仿宋" w:hAnsi="仿宋" w:cs="宋体" w:hint="eastAsia"/>
          <w:kern w:val="0"/>
          <w:sz w:val="32"/>
          <w:szCs w:val="32"/>
        </w:rPr>
        <w:t>创业休学、应征参加中国人民解放军（含中国人民武装警察部队）的本科学生，最长修业年限为8年。</w:t>
      </w:r>
    </w:p>
    <w:p w:rsidR="00CE7E23" w:rsidRDefault="00153D84">
      <w:pPr>
        <w:pStyle w:val="a3"/>
        <w:spacing w:line="360" w:lineRule="auto"/>
        <w:ind w:firstLineChars="100" w:firstLine="32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（二）毕业</w:t>
      </w:r>
      <w:r>
        <w:rPr>
          <w:rFonts w:ascii="仿宋" w:eastAsia="仿宋" w:hAnsi="仿宋"/>
          <w:sz w:val="32"/>
          <w:szCs w:val="32"/>
        </w:rPr>
        <w:t>要求</w:t>
      </w:r>
      <w:r>
        <w:rPr>
          <w:rFonts w:ascii="仿宋" w:eastAsia="仿宋" w:hAnsi="仿宋" w:hint="eastAsia"/>
          <w:sz w:val="32"/>
          <w:szCs w:val="32"/>
        </w:rPr>
        <w:t xml:space="preserve">: </w:t>
      </w:r>
      <w:r>
        <w:rPr>
          <w:rFonts w:ascii="仿宋" w:eastAsia="仿宋" w:hAnsi="仿宋" w:cs="宋体" w:hint="eastAsia"/>
          <w:kern w:val="0"/>
          <w:sz w:val="32"/>
          <w:szCs w:val="32"/>
        </w:rPr>
        <w:t>毕业学分要求1</w:t>
      </w:r>
      <w:r>
        <w:rPr>
          <w:rFonts w:ascii="仿宋" w:eastAsia="仿宋" w:hAnsi="仿宋" w:cs="宋体"/>
          <w:kern w:val="0"/>
          <w:sz w:val="32"/>
          <w:szCs w:val="32"/>
        </w:rPr>
        <w:t>70</w:t>
      </w:r>
      <w:r>
        <w:rPr>
          <w:rFonts w:ascii="仿宋" w:eastAsia="仿宋" w:hAnsi="仿宋" w:cs="宋体" w:hint="eastAsia"/>
          <w:kern w:val="0"/>
          <w:sz w:val="32"/>
          <w:szCs w:val="32"/>
        </w:rPr>
        <w:t>学分。课外教学学分要求（10学分）：包括明德志远、智圆行方、艺美体健、</w:t>
      </w:r>
      <w:proofErr w:type="gramStart"/>
      <w:r>
        <w:rPr>
          <w:rFonts w:ascii="仿宋" w:eastAsia="仿宋" w:hAnsi="仿宋" w:cs="宋体" w:hint="eastAsia"/>
          <w:kern w:val="0"/>
          <w:sz w:val="32"/>
          <w:szCs w:val="32"/>
        </w:rPr>
        <w:t>让逸竞劳</w:t>
      </w:r>
      <w:proofErr w:type="gramEnd"/>
      <w:r>
        <w:rPr>
          <w:rFonts w:ascii="仿宋" w:eastAsia="仿宋" w:hAnsi="仿宋" w:cs="宋体" w:hint="eastAsia"/>
          <w:kern w:val="0"/>
          <w:sz w:val="32"/>
          <w:szCs w:val="32"/>
        </w:rPr>
        <w:t>四类课程。进入培养方案不计入课堂教学学分，为在校学生课外活动必修。</w:t>
      </w:r>
    </w:p>
    <w:p w:rsidR="00CE7E23" w:rsidRDefault="00153D84">
      <w:pPr>
        <w:pStyle w:val="a3"/>
        <w:spacing w:line="360" w:lineRule="auto"/>
        <w:ind w:firstLineChars="100" w:firstLine="32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（三）学位：授予理学学士学位。</w:t>
      </w:r>
    </w:p>
    <w:p w:rsidR="00CE7E23" w:rsidRDefault="00153D84">
      <w:pPr>
        <w:spacing w:line="360" w:lineRule="auto"/>
        <w:ind w:firstLineChars="134" w:firstLine="430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五、建议本专业学生修读双专业、双学位</w:t>
      </w:r>
    </w:p>
    <w:p w:rsidR="00CE7E23" w:rsidRDefault="00153D84" w:rsidP="00376A90">
      <w:pPr>
        <w:spacing w:line="360" w:lineRule="auto"/>
        <w:ind w:firstLineChars="134" w:firstLine="429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建议本专业学生修读第二专业：金融工程专业；第二学位：经济学。</w:t>
      </w:r>
    </w:p>
    <w:p w:rsidR="00CE7E23" w:rsidRDefault="00153D84">
      <w:pPr>
        <w:spacing w:line="360" w:lineRule="auto"/>
        <w:ind w:firstLineChars="150" w:firstLine="482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六</w:t>
      </w:r>
      <w:r>
        <w:rPr>
          <w:rFonts w:ascii="黑体" w:eastAsia="黑体" w:hAnsi="黑体"/>
          <w:b/>
          <w:sz w:val="32"/>
          <w:szCs w:val="32"/>
        </w:rPr>
        <w:t>、</w:t>
      </w:r>
      <w:r>
        <w:rPr>
          <w:rFonts w:ascii="黑体" w:eastAsia="黑体" w:hAnsi="黑体" w:hint="eastAsia"/>
          <w:b/>
          <w:sz w:val="32"/>
          <w:szCs w:val="32"/>
        </w:rPr>
        <w:t>本专业第二学位、辅修培养方案（课程体系与教学计划）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4"/>
        <w:gridCol w:w="1616"/>
        <w:gridCol w:w="2551"/>
        <w:gridCol w:w="1943"/>
        <w:gridCol w:w="920"/>
      </w:tblGrid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课程号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课程名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建议修读学期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学分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18SM0100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数学分析（</w:t>
            </w:r>
            <w:r>
              <w:rPr>
                <w:rFonts w:ascii="仿宋" w:eastAsia="仿宋" w:hAnsi="仿宋"/>
                <w:sz w:val="24"/>
              </w:rPr>
              <w:t>1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三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5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2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18SM0109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数学建模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三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SMG1151301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高等代数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三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5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4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18SM0</w:t>
            </w:r>
            <w:r>
              <w:rPr>
                <w:rFonts w:ascii="仿宋" w:eastAsia="仿宋" w:hAnsi="仿宋" w:hint="eastAsia"/>
                <w:sz w:val="24"/>
              </w:rPr>
              <w:t>2</w:t>
            </w:r>
            <w:r>
              <w:rPr>
                <w:rFonts w:ascii="仿宋" w:eastAsia="仿宋" w:hAnsi="仿宋"/>
                <w:sz w:val="24"/>
              </w:rPr>
              <w:t>01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数学分析（</w:t>
            </w:r>
            <w:r>
              <w:rPr>
                <w:rFonts w:ascii="仿宋" w:eastAsia="仿宋" w:hAnsi="仿宋"/>
                <w:sz w:val="24"/>
              </w:rPr>
              <w:t>2</w:t>
            </w:r>
            <w:r>
              <w:rPr>
                <w:rFonts w:ascii="仿宋" w:eastAsia="仿宋" w:hAnsi="仿宋" w:hint="eastAsia"/>
                <w:sz w:val="24"/>
              </w:rPr>
              <w:t>）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四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5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5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SMG1131004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概率论与数理统计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四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6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18SM0120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机器学习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四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4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7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8SM0169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常微分方程（双语）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四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8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SMH1131137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实变函数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五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9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SMH1132103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计量经济学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五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0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8SM0143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Cs/>
                <w:sz w:val="24"/>
              </w:rPr>
              <w:t>复变函数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五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1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SMI1132108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运筹学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六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2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SMI1131222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随机过程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六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3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18SM0160</w:t>
            </w:r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数学综合实验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七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</w:p>
        </w:tc>
      </w:tr>
      <w:tr w:rsidR="00CE7E23">
        <w:trPr>
          <w:trHeight w:val="385"/>
          <w:jc w:val="center"/>
        </w:trPr>
        <w:tc>
          <w:tcPr>
            <w:tcW w:w="864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/>
                <w:sz w:val="24"/>
              </w:rPr>
              <w:t>4</w:t>
            </w:r>
          </w:p>
        </w:tc>
        <w:tc>
          <w:tcPr>
            <w:tcW w:w="1616" w:type="dxa"/>
            <w:vAlign w:val="center"/>
          </w:tcPr>
          <w:p w:rsidR="00CE7E23" w:rsidRDefault="00153D84">
            <w:pPr>
              <w:widowControl/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bylw</w:t>
            </w:r>
            <w:proofErr w:type="spellEnd"/>
          </w:p>
        </w:tc>
        <w:tc>
          <w:tcPr>
            <w:tcW w:w="2551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毕业论文（设计）</w:t>
            </w:r>
          </w:p>
        </w:tc>
        <w:tc>
          <w:tcPr>
            <w:tcW w:w="1943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八</w:t>
            </w: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4</w:t>
            </w:r>
          </w:p>
        </w:tc>
      </w:tr>
      <w:tr w:rsidR="00CE7E23">
        <w:trPr>
          <w:trHeight w:val="385"/>
          <w:jc w:val="center"/>
        </w:trPr>
        <w:tc>
          <w:tcPr>
            <w:tcW w:w="5031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合计</w:t>
            </w:r>
          </w:p>
        </w:tc>
        <w:tc>
          <w:tcPr>
            <w:tcW w:w="1943" w:type="dxa"/>
          </w:tcPr>
          <w:p w:rsidR="00CE7E23" w:rsidRDefault="00CE7E23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20" w:type="dxa"/>
            <w:vAlign w:val="center"/>
          </w:tcPr>
          <w:p w:rsidR="00CE7E23" w:rsidRDefault="00153D84">
            <w:pPr>
              <w:adjustRightIn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b/>
                <w:sz w:val="24"/>
              </w:rPr>
              <w:t>49</w:t>
            </w:r>
          </w:p>
        </w:tc>
      </w:tr>
    </w:tbl>
    <w:p w:rsidR="00CE7E23" w:rsidRDefault="00153D84">
      <w:pPr>
        <w:spacing w:line="360" w:lineRule="auto"/>
        <w:ind w:firstLineChars="150" w:firstLine="482"/>
        <w:rPr>
          <w:rFonts w:ascii="宋体"/>
          <w:b/>
          <w:szCs w:val="21"/>
        </w:rPr>
      </w:pPr>
      <w:r>
        <w:rPr>
          <w:rFonts w:ascii="黑体" w:eastAsia="黑体" w:hAnsi="黑体" w:hint="eastAsia"/>
          <w:b/>
          <w:sz w:val="32"/>
          <w:szCs w:val="32"/>
        </w:rPr>
        <w:t>七、课外专业阅读书目与相关专业网站</w:t>
      </w:r>
    </w:p>
    <w:p w:rsidR="00CE7E23" w:rsidRDefault="00153D84">
      <w:pPr>
        <w:spacing w:line="360" w:lineRule="auto"/>
        <w:ind w:firstLineChars="100" w:firstLine="320"/>
        <w:rPr>
          <w:rFonts w:ascii="楷体" w:eastAsia="楷体" w:hAnsi="楷体" w:cs="Arial"/>
          <w:sz w:val="32"/>
          <w:szCs w:val="32"/>
        </w:rPr>
      </w:pPr>
      <w:r>
        <w:rPr>
          <w:rFonts w:ascii="楷体" w:eastAsia="楷体" w:hAnsi="楷体" w:cs="宋体" w:hint="eastAsia"/>
          <w:kern w:val="0"/>
          <w:sz w:val="32"/>
          <w:szCs w:val="32"/>
        </w:rPr>
        <w:t>（一）</w:t>
      </w:r>
      <w:r>
        <w:rPr>
          <w:rFonts w:ascii="楷体" w:eastAsia="楷体" w:hAnsi="楷体" w:cs="Arial" w:hint="eastAsia"/>
          <w:sz w:val="32"/>
          <w:szCs w:val="32"/>
        </w:rPr>
        <w:t>课外专业阅读书目</w:t>
      </w:r>
    </w:p>
    <w:tbl>
      <w:tblPr>
        <w:tblW w:w="8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9"/>
        <w:gridCol w:w="3306"/>
        <w:gridCol w:w="1417"/>
        <w:gridCol w:w="2410"/>
        <w:gridCol w:w="947"/>
      </w:tblGrid>
      <w:tr w:rsidR="00CE7E23">
        <w:trPr>
          <w:trHeight w:val="471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类型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书名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著者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ind w:leftChars="0" w:left="0" w:firstLine="0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出版年</w:t>
            </w:r>
          </w:p>
        </w:tc>
      </w:tr>
      <w:tr w:rsidR="00CE7E23">
        <w:trPr>
          <w:trHeight w:val="425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货币金融学（第十一版）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米什金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中国人民大学出版社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2016</w:t>
            </w:r>
          </w:p>
        </w:tc>
      </w:tr>
      <w:tr w:rsidR="00CE7E23">
        <w:trPr>
          <w:trHeight w:val="425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博弈论平话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hyperlink r:id="rId7" w:tgtFrame="_blank" w:history="1">
              <w:r>
                <w:rPr>
                  <w:rFonts w:ascii="仿宋" w:eastAsia="仿宋" w:hAnsi="仿宋" w:hint="eastAsia"/>
                  <w:sz w:val="24"/>
                  <w:szCs w:val="24"/>
                </w:rPr>
                <w:t>王则柯</w:t>
              </w:r>
            </w:hyperlink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中信出版社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2017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期权、期货及其他衍生产品（原书第十版）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加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赫尔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机械工业出版社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2018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随机漫步的傻瓜：发现市场和人生中的隐藏机遇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塔勒布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中信出版社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019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经济学原理</w:t>
            </w:r>
            <w:r>
              <w:rPr>
                <w:rFonts w:ascii="仿宋" w:eastAsia="仿宋" w:hAnsi="仿宋"/>
                <w:sz w:val="24"/>
                <w:szCs w:val="24"/>
              </w:rPr>
              <w:t>: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微观经济学分册（第八版）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曼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>昆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北京大学出版社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2020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</w:tcPr>
          <w:p w:rsidR="00CE7E23" w:rsidRDefault="00153D84">
            <w:pPr>
              <w:jc w:val="left"/>
              <w:rPr>
                <w:rFonts w:ascii="仿宋" w:eastAsia="仿宋" w:hAnsi="仿宋"/>
                <w:kern w:val="21"/>
                <w:sz w:val="24"/>
              </w:rPr>
            </w:pPr>
            <w:r>
              <w:rPr>
                <w:rFonts w:ascii="仿宋" w:eastAsia="仿宋" w:hAnsi="仿宋" w:hint="eastAsia"/>
                <w:kern w:val="21"/>
                <w:sz w:val="24"/>
              </w:rPr>
              <w:t>经济学原理</w:t>
            </w:r>
            <w:r>
              <w:rPr>
                <w:rFonts w:ascii="仿宋" w:eastAsia="仿宋" w:hAnsi="仿宋"/>
                <w:kern w:val="21"/>
                <w:sz w:val="24"/>
              </w:rPr>
              <w:t>:</w:t>
            </w:r>
            <w:r>
              <w:rPr>
                <w:rFonts w:ascii="仿宋" w:eastAsia="仿宋" w:hAnsi="仿宋" w:hint="eastAsia"/>
                <w:kern w:val="21"/>
                <w:sz w:val="24"/>
              </w:rPr>
              <w:t>宏观经济学分册（第八版）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jc w:val="left"/>
              <w:rPr>
                <w:rFonts w:ascii="仿宋" w:eastAsia="仿宋" w:hAnsi="仿宋"/>
                <w:kern w:val="21"/>
                <w:sz w:val="24"/>
              </w:rPr>
            </w:pPr>
            <w:r>
              <w:rPr>
                <w:rFonts w:ascii="仿宋" w:eastAsia="仿宋" w:hAnsi="仿宋"/>
                <w:kern w:val="21"/>
                <w:sz w:val="24"/>
              </w:rPr>
              <w:t>[</w:t>
            </w:r>
            <w:r>
              <w:rPr>
                <w:rFonts w:ascii="仿宋" w:eastAsia="仿宋" w:hAnsi="仿宋" w:hint="eastAsia"/>
                <w:kern w:val="21"/>
                <w:sz w:val="24"/>
              </w:rPr>
              <w:t>美</w:t>
            </w:r>
            <w:r>
              <w:rPr>
                <w:rFonts w:ascii="仿宋" w:eastAsia="仿宋" w:hAnsi="仿宋"/>
                <w:kern w:val="21"/>
                <w:sz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kern w:val="21"/>
                <w:sz w:val="24"/>
              </w:rPr>
              <w:t>曼</w:t>
            </w:r>
            <w:proofErr w:type="gramEnd"/>
            <w:r>
              <w:rPr>
                <w:rFonts w:ascii="仿宋" w:eastAsia="仿宋" w:hAnsi="仿宋" w:hint="eastAsia"/>
                <w:kern w:val="21"/>
                <w:sz w:val="24"/>
              </w:rPr>
              <w:t>昆</w:t>
            </w:r>
          </w:p>
        </w:tc>
        <w:tc>
          <w:tcPr>
            <w:tcW w:w="2410" w:type="dxa"/>
          </w:tcPr>
          <w:p w:rsidR="00CE7E23" w:rsidRDefault="00153D84">
            <w:pPr>
              <w:jc w:val="left"/>
              <w:rPr>
                <w:rFonts w:ascii="仿宋" w:eastAsia="仿宋" w:hAnsi="仿宋"/>
                <w:kern w:val="21"/>
                <w:sz w:val="24"/>
              </w:rPr>
            </w:pPr>
            <w:r>
              <w:rPr>
                <w:rFonts w:ascii="仿宋" w:eastAsia="仿宋" w:hAnsi="仿宋" w:hint="eastAsia"/>
                <w:kern w:val="21"/>
                <w:sz w:val="24"/>
              </w:rPr>
              <w:t>北京大学出版社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jc w:val="center"/>
              <w:rPr>
                <w:rFonts w:ascii="仿宋" w:eastAsia="仿宋" w:hAnsi="仿宋"/>
                <w:kern w:val="21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2020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宽客人生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</w:rPr>
              <w:t>：从物理学家到数量金融大师的传奇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德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曼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机械工业出版社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2015</w:t>
            </w:r>
          </w:p>
        </w:tc>
      </w:tr>
      <w:tr w:rsidR="00CE7E23">
        <w:trPr>
          <w:trHeight w:val="416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经济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数理金融初步（原书第三版）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罗斯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机械工业出版社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2019</w:t>
            </w:r>
          </w:p>
        </w:tc>
      </w:tr>
      <w:tr w:rsidR="00CE7E23">
        <w:trPr>
          <w:trHeight w:val="393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金融衍生品数学模型（第二版）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美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郭宇权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世界图书出版公司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2010</w:t>
            </w:r>
          </w:p>
        </w:tc>
      </w:tr>
      <w:tr w:rsidR="00CE7E23">
        <w:trPr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金融数学引论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严加安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科学出版社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2012</w:t>
            </w:r>
          </w:p>
        </w:tc>
      </w:tr>
      <w:tr w:rsidR="00CE7E23">
        <w:trPr>
          <w:trHeight w:val="416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数学史概论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李文林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高等教育出版社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011</w:t>
            </w:r>
          </w:p>
        </w:tc>
      </w:tr>
      <w:tr w:rsidR="00CE7E23">
        <w:trPr>
          <w:trHeight w:val="390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数学文化（第二版）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顾沛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高等教育出版社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017</w:t>
            </w:r>
          </w:p>
        </w:tc>
      </w:tr>
      <w:tr w:rsidR="00CE7E23">
        <w:trPr>
          <w:trHeight w:val="472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中国数学史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钱宝琮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商务印书馆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019</w:t>
            </w:r>
          </w:p>
        </w:tc>
      </w:tr>
      <w:tr w:rsidR="00CE7E23">
        <w:trPr>
          <w:trHeight w:val="472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高等代数习题精选精解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张天德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山东科学技术出版社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012</w:t>
            </w:r>
          </w:p>
        </w:tc>
      </w:tr>
      <w:tr w:rsidR="00CE7E23">
        <w:trPr>
          <w:trHeight w:val="472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吉米多维奇数学分析习题集题解（第四版）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费定晖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山东科学技术出版社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2016</w:t>
            </w:r>
          </w:p>
        </w:tc>
      </w:tr>
      <w:tr w:rsidR="00CE7E23">
        <w:trPr>
          <w:trHeight w:val="472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数学分析中的典型问题与方法（第三版）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裴礼文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高等教育出版社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2021</w:t>
            </w:r>
          </w:p>
        </w:tc>
      </w:tr>
      <w:tr w:rsidR="00CE7E23">
        <w:trPr>
          <w:trHeight w:val="426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随机过程及其在金融领域中的应用（第二版）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[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王军</w:t>
            </w:r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清华大学出版社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2014</w:t>
            </w:r>
          </w:p>
        </w:tc>
      </w:tr>
      <w:tr w:rsidR="00CE7E23">
        <w:trPr>
          <w:trHeight w:val="426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lastRenderedPageBreak/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数理金融学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陈剑利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浙江大学出版社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020</w:t>
            </w:r>
          </w:p>
        </w:tc>
      </w:tr>
      <w:tr w:rsidR="00CE7E23">
        <w:trPr>
          <w:trHeight w:val="360"/>
          <w:jc w:val="center"/>
        </w:trPr>
        <w:tc>
          <w:tcPr>
            <w:tcW w:w="719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数学</w:t>
            </w:r>
          </w:p>
        </w:tc>
        <w:tc>
          <w:tcPr>
            <w:tcW w:w="3306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金融中的数学方法</w:t>
            </w:r>
          </w:p>
        </w:tc>
        <w:tc>
          <w:tcPr>
            <w:tcW w:w="141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[中</w:t>
            </w:r>
            <w:r>
              <w:rPr>
                <w:rFonts w:ascii="仿宋" w:eastAsia="仿宋" w:hAnsi="仿宋"/>
                <w:sz w:val="24"/>
                <w:szCs w:val="24"/>
              </w:rPr>
              <w:t>]</w:t>
            </w:r>
            <w:proofErr w:type="gramStart"/>
            <w:r>
              <w:rPr>
                <w:rFonts w:ascii="仿宋" w:eastAsia="仿宋" w:hAnsi="仿宋" w:hint="eastAsia"/>
                <w:sz w:val="24"/>
                <w:szCs w:val="24"/>
              </w:rPr>
              <w:t>李辰旭</w:t>
            </w:r>
            <w:proofErr w:type="gramEnd"/>
          </w:p>
        </w:tc>
        <w:tc>
          <w:tcPr>
            <w:tcW w:w="2410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left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北京大学出版社</w:t>
            </w:r>
          </w:p>
        </w:tc>
        <w:tc>
          <w:tcPr>
            <w:tcW w:w="947" w:type="dxa"/>
            <w:vAlign w:val="center"/>
          </w:tcPr>
          <w:p w:rsidR="00CE7E23" w:rsidRDefault="00153D84">
            <w:pPr>
              <w:pStyle w:val="4"/>
              <w:spacing w:line="240" w:lineRule="auto"/>
              <w:ind w:leftChars="0" w:left="0" w:firstLine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  <w:r>
              <w:rPr>
                <w:rFonts w:ascii="仿宋" w:eastAsia="仿宋" w:hAnsi="仿宋"/>
                <w:sz w:val="24"/>
                <w:szCs w:val="24"/>
              </w:rPr>
              <w:t>021</w:t>
            </w:r>
          </w:p>
        </w:tc>
      </w:tr>
    </w:tbl>
    <w:p w:rsidR="00CE7E23" w:rsidRDefault="00153D84">
      <w:pPr>
        <w:spacing w:line="360" w:lineRule="auto"/>
        <w:ind w:firstLineChars="100" w:firstLine="320"/>
        <w:rPr>
          <w:rFonts w:ascii="楷体" w:eastAsia="楷体" w:hAnsi="楷体" w:cs="Arial"/>
          <w:sz w:val="32"/>
          <w:szCs w:val="32"/>
        </w:rPr>
      </w:pPr>
      <w:r>
        <w:rPr>
          <w:rFonts w:ascii="楷体" w:eastAsia="楷体" w:hAnsi="楷体" w:cs="宋体" w:hint="eastAsia"/>
          <w:kern w:val="0"/>
          <w:sz w:val="32"/>
          <w:szCs w:val="32"/>
        </w:rPr>
        <w:t>（二）</w:t>
      </w:r>
      <w:r>
        <w:rPr>
          <w:rFonts w:ascii="楷体" w:eastAsia="楷体" w:hAnsi="楷体" w:cs="Arial" w:hint="eastAsia"/>
          <w:sz w:val="32"/>
          <w:szCs w:val="32"/>
        </w:rPr>
        <w:t>相关专业网站</w:t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 xml:space="preserve">全国大学生数学建模竞赛网站： </w:t>
      </w:r>
      <w:hyperlink r:id="rId8" w:history="1">
        <w:r>
          <w:rPr>
            <w:rFonts w:ascii="仿宋" w:eastAsia="仿宋" w:hAnsi="仿宋" w:cs="宋体" w:hint="eastAsia"/>
            <w:kern w:val="0"/>
            <w:szCs w:val="24"/>
          </w:rPr>
          <w:t>http://www.mcm.edu.cn/</w:t>
        </w:r>
      </w:hyperlink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 xml:space="preserve">国际大学生数学建模竞赛网站： </w:t>
      </w:r>
      <w:hyperlink r:id="rId9" w:history="1">
        <w:r>
          <w:rPr>
            <w:rFonts w:ascii="仿宋" w:eastAsia="仿宋" w:hAnsi="仿宋" w:cs="宋体" w:hint="eastAsia"/>
            <w:kern w:val="0"/>
            <w:szCs w:val="24"/>
          </w:rPr>
          <w:t>https://www.comap.com</w:t>
        </w:r>
      </w:hyperlink>
      <w:r>
        <w:rPr>
          <w:rFonts w:ascii="仿宋" w:eastAsia="仿宋" w:hAnsi="仿宋" w:cs="宋体" w:hint="eastAsia"/>
          <w:kern w:val="0"/>
          <w:szCs w:val="24"/>
        </w:rPr>
        <w:t>/</w:t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大学数学竞赛资源网：</w:t>
      </w:r>
      <w:r w:rsidR="009841CE" w:rsidRPr="009841CE">
        <w:rPr>
          <w:rFonts w:hint="eastAsia"/>
        </w:rPr>
        <w:fldChar w:fldCharType="begin"/>
      </w:r>
      <w:r>
        <w:instrText xml:space="preserve"> HYPERLINK "http://www.cmathc.cn/" </w:instrText>
      </w:r>
      <w:r w:rsidR="009841CE" w:rsidRPr="009841CE">
        <w:rPr>
          <w:rFonts w:hint="eastAsia"/>
        </w:rPr>
        <w:fldChar w:fldCharType="separate"/>
      </w:r>
      <w:r>
        <w:rPr>
          <w:rFonts w:ascii="仿宋" w:eastAsia="仿宋" w:hAnsi="仿宋" w:cs="宋体" w:hint="eastAsia"/>
          <w:kern w:val="0"/>
          <w:szCs w:val="24"/>
        </w:rPr>
        <w:t>http://www.cmathc.cn/</w:t>
      </w:r>
      <w:r w:rsidR="009841CE">
        <w:rPr>
          <w:rFonts w:ascii="仿宋" w:eastAsia="仿宋" w:hAnsi="仿宋" w:cs="宋体" w:hint="eastAsia"/>
          <w:kern w:val="0"/>
          <w:szCs w:val="24"/>
        </w:rPr>
        <w:fldChar w:fldCharType="end"/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爱课程网站：</w:t>
      </w:r>
      <w:r w:rsidR="009841CE" w:rsidRPr="009841CE">
        <w:rPr>
          <w:rFonts w:hint="eastAsia"/>
        </w:rPr>
        <w:fldChar w:fldCharType="begin"/>
      </w:r>
      <w:r>
        <w:instrText xml:space="preserve"> HYPERLINK "http://www.icourses.cn/home/" </w:instrText>
      </w:r>
      <w:r w:rsidR="009841CE" w:rsidRPr="009841CE">
        <w:rPr>
          <w:rFonts w:hint="eastAsia"/>
        </w:rPr>
        <w:fldChar w:fldCharType="separate"/>
      </w:r>
      <w:r>
        <w:rPr>
          <w:rFonts w:ascii="仿宋" w:eastAsia="仿宋" w:hAnsi="仿宋" w:cs="宋体" w:hint="eastAsia"/>
          <w:kern w:val="0"/>
          <w:szCs w:val="24"/>
        </w:rPr>
        <w:t>http://www.icourses.cn/home/</w:t>
      </w:r>
      <w:r w:rsidR="009841CE">
        <w:rPr>
          <w:rFonts w:ascii="仿宋" w:eastAsia="仿宋" w:hAnsi="仿宋" w:cs="宋体" w:hint="eastAsia"/>
          <w:kern w:val="0"/>
          <w:szCs w:val="24"/>
        </w:rPr>
        <w:fldChar w:fldCharType="end"/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中国</w:t>
      </w:r>
      <w:proofErr w:type="gramStart"/>
      <w:r>
        <w:rPr>
          <w:rFonts w:ascii="仿宋" w:eastAsia="仿宋" w:hAnsi="仿宋" w:cs="宋体" w:hint="eastAsia"/>
          <w:kern w:val="0"/>
          <w:szCs w:val="24"/>
        </w:rPr>
        <w:t>大学慕课网站</w:t>
      </w:r>
      <w:proofErr w:type="gramEnd"/>
      <w:r>
        <w:rPr>
          <w:rFonts w:ascii="仿宋" w:eastAsia="仿宋" w:hAnsi="仿宋" w:cs="宋体" w:hint="eastAsia"/>
          <w:kern w:val="0"/>
          <w:szCs w:val="24"/>
        </w:rPr>
        <w:t>：http://www.icourses163.org/</w:t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中国知网：</w:t>
      </w:r>
      <w:r w:rsidR="009841CE" w:rsidRPr="009841CE">
        <w:rPr>
          <w:rFonts w:hint="eastAsia"/>
        </w:rPr>
        <w:fldChar w:fldCharType="begin"/>
      </w:r>
      <w:r>
        <w:instrText xml:space="preserve"> HYPERLINK "http://www.cnki.net/" </w:instrText>
      </w:r>
      <w:r w:rsidR="009841CE" w:rsidRPr="009841CE">
        <w:rPr>
          <w:rFonts w:hint="eastAsia"/>
        </w:rPr>
        <w:fldChar w:fldCharType="separate"/>
      </w:r>
      <w:r>
        <w:rPr>
          <w:rFonts w:ascii="仿宋" w:eastAsia="仿宋" w:hAnsi="仿宋" w:cs="宋体" w:hint="eastAsia"/>
          <w:kern w:val="0"/>
          <w:szCs w:val="24"/>
        </w:rPr>
        <w:t>http://www.cnki.net/</w:t>
      </w:r>
      <w:r w:rsidR="009841CE">
        <w:rPr>
          <w:rFonts w:ascii="仿宋" w:eastAsia="仿宋" w:hAnsi="仿宋" w:cs="宋体" w:hint="eastAsia"/>
          <w:kern w:val="0"/>
          <w:szCs w:val="24"/>
        </w:rPr>
        <w:fldChar w:fldCharType="end"/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国家统计局：</w:t>
      </w:r>
      <w:r>
        <w:rPr>
          <w:rFonts w:ascii="仿宋" w:eastAsia="仿宋" w:hAnsi="仿宋" w:cs="宋体"/>
          <w:kern w:val="0"/>
          <w:szCs w:val="24"/>
        </w:rPr>
        <w:t>http://www.stats.gov.cn/</w:t>
      </w:r>
    </w:p>
    <w:p w:rsidR="00CE7E23" w:rsidRDefault="00153D84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r>
        <w:rPr>
          <w:rFonts w:ascii="仿宋" w:eastAsia="仿宋" w:hAnsi="仿宋" w:cs="宋体" w:hint="eastAsia"/>
          <w:kern w:val="0"/>
          <w:szCs w:val="24"/>
        </w:rPr>
        <w:t>中国大学生在线(数学建模</w:t>
      </w:r>
      <w:r>
        <w:rPr>
          <w:rFonts w:ascii="仿宋" w:eastAsia="仿宋" w:hAnsi="仿宋" w:cs="宋体"/>
          <w:kern w:val="0"/>
          <w:szCs w:val="24"/>
        </w:rPr>
        <w:t>)</w:t>
      </w:r>
      <w:r>
        <w:rPr>
          <w:rFonts w:ascii="仿宋" w:eastAsia="仿宋" w:hAnsi="仿宋" w:cs="宋体" w:hint="eastAsia"/>
          <w:kern w:val="0"/>
          <w:szCs w:val="24"/>
        </w:rPr>
        <w:t>：</w:t>
      </w:r>
    </w:p>
    <w:p w:rsidR="00CE7E23" w:rsidRDefault="009841CE">
      <w:pPr>
        <w:pStyle w:val="a3"/>
        <w:spacing w:line="360" w:lineRule="auto"/>
        <w:ind w:firstLineChars="100" w:firstLine="240"/>
        <w:rPr>
          <w:rFonts w:ascii="仿宋" w:eastAsia="仿宋" w:hAnsi="仿宋" w:cs="宋体"/>
          <w:kern w:val="0"/>
          <w:szCs w:val="24"/>
        </w:rPr>
      </w:pPr>
      <w:hyperlink r:id="rId10" w:history="1">
        <w:r w:rsidR="00153D84">
          <w:rPr>
            <w:rFonts w:ascii="仿宋" w:eastAsia="仿宋" w:hAnsi="仿宋"/>
            <w:szCs w:val="24"/>
          </w:rPr>
          <w:t>http://dxs.moe.gov.cn/zx/hd/sxjm/</w:t>
        </w:r>
      </w:hyperlink>
    </w:p>
    <w:p w:rsidR="00CE7E23" w:rsidRDefault="00CE7E23">
      <w:pPr>
        <w:pStyle w:val="a3"/>
        <w:spacing w:line="360" w:lineRule="auto"/>
        <w:ind w:firstLineChars="100" w:firstLine="320"/>
        <w:rPr>
          <w:rFonts w:ascii="仿宋" w:eastAsia="仿宋" w:hAnsi="仿宋" w:cs="宋体"/>
          <w:kern w:val="0"/>
          <w:sz w:val="32"/>
          <w:szCs w:val="32"/>
        </w:rPr>
      </w:pPr>
    </w:p>
    <w:p w:rsidR="00CE7E23" w:rsidRDefault="00CE7E23">
      <w:pPr>
        <w:pStyle w:val="a3"/>
        <w:spacing w:line="360" w:lineRule="auto"/>
        <w:ind w:firstLineChars="100" w:firstLine="320"/>
        <w:rPr>
          <w:rFonts w:ascii="仿宋" w:eastAsia="仿宋" w:hAnsi="仿宋" w:cs="宋体"/>
          <w:kern w:val="0"/>
          <w:sz w:val="32"/>
          <w:szCs w:val="32"/>
        </w:rPr>
      </w:pPr>
    </w:p>
    <w:p w:rsidR="00CE7E23" w:rsidRDefault="00153D84">
      <w:pPr>
        <w:widowControl/>
        <w:jc w:val="left"/>
        <w:rPr>
          <w:rFonts w:ascii="宋体" w:hAnsi="宋体"/>
          <w:b/>
          <w:szCs w:val="21"/>
        </w:rPr>
      </w:pPr>
      <w:r>
        <w:rPr>
          <w:rFonts w:ascii="宋体" w:hAnsi="宋体"/>
          <w:b/>
          <w:szCs w:val="21"/>
        </w:rPr>
        <w:br w:type="page"/>
      </w:r>
    </w:p>
    <w:p w:rsidR="00CE7E23" w:rsidRDefault="00153D84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lastRenderedPageBreak/>
        <w:t>附件一：安徽财经大学数学与应用数学专业指导性教学安排表</w:t>
      </w:r>
    </w:p>
    <w:tbl>
      <w:tblPr>
        <w:tblW w:w="92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82"/>
        <w:gridCol w:w="509"/>
        <w:gridCol w:w="1133"/>
        <w:gridCol w:w="2111"/>
        <w:gridCol w:w="480"/>
        <w:gridCol w:w="499"/>
        <w:gridCol w:w="12"/>
        <w:gridCol w:w="498"/>
        <w:gridCol w:w="100"/>
        <w:gridCol w:w="399"/>
        <w:gridCol w:w="510"/>
        <w:gridCol w:w="499"/>
        <w:gridCol w:w="11"/>
        <w:gridCol w:w="524"/>
        <w:gridCol w:w="467"/>
        <w:gridCol w:w="986"/>
      </w:tblGrid>
      <w:tr w:rsidR="00CE7E23">
        <w:trPr>
          <w:trHeight w:val="300"/>
          <w:jc w:val="center"/>
        </w:trPr>
        <w:tc>
          <w:tcPr>
            <w:tcW w:w="482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课程类别</w:t>
            </w:r>
          </w:p>
        </w:tc>
        <w:tc>
          <w:tcPr>
            <w:tcW w:w="509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课程性质</w:t>
            </w:r>
          </w:p>
        </w:tc>
        <w:tc>
          <w:tcPr>
            <w:tcW w:w="1133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课程代码</w:t>
            </w:r>
          </w:p>
        </w:tc>
        <w:tc>
          <w:tcPr>
            <w:tcW w:w="2111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课程名称</w:t>
            </w:r>
          </w:p>
        </w:tc>
        <w:tc>
          <w:tcPr>
            <w:tcW w:w="480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学分</w:t>
            </w:r>
          </w:p>
        </w:tc>
        <w:tc>
          <w:tcPr>
            <w:tcW w:w="499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学时</w:t>
            </w:r>
          </w:p>
        </w:tc>
        <w:tc>
          <w:tcPr>
            <w:tcW w:w="1519" w:type="dxa"/>
            <w:gridSpan w:val="5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学时分配</w:t>
            </w:r>
          </w:p>
        </w:tc>
        <w:tc>
          <w:tcPr>
            <w:tcW w:w="499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课程属性</w:t>
            </w:r>
          </w:p>
        </w:tc>
        <w:tc>
          <w:tcPr>
            <w:tcW w:w="535" w:type="dxa"/>
            <w:gridSpan w:val="2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开课学期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学分要求</w:t>
            </w:r>
          </w:p>
        </w:tc>
        <w:tc>
          <w:tcPr>
            <w:tcW w:w="986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考核方式</w:t>
            </w:r>
          </w:p>
        </w:tc>
      </w:tr>
      <w:tr w:rsidR="00CE7E23">
        <w:trPr>
          <w:trHeight w:val="300"/>
          <w:jc w:val="center"/>
        </w:trPr>
        <w:tc>
          <w:tcPr>
            <w:tcW w:w="482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11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80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10" w:type="dxa"/>
            <w:gridSpan w:val="3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课内周学时</w:t>
            </w:r>
          </w:p>
        </w:tc>
        <w:tc>
          <w:tcPr>
            <w:tcW w:w="3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上机</w:t>
            </w:r>
          </w:p>
        </w:tc>
        <w:tc>
          <w:tcPr>
            <w:tcW w:w="510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实验</w:t>
            </w:r>
          </w:p>
        </w:tc>
        <w:tc>
          <w:tcPr>
            <w:tcW w:w="49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35" w:type="dxa"/>
            <w:gridSpan w:val="2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思想政治理论与实践</w:t>
            </w:r>
          </w:p>
        </w:tc>
        <w:tc>
          <w:tcPr>
            <w:tcW w:w="509" w:type="dxa"/>
            <w:vMerge w:val="restart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18PD1009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中国近现代史纲要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16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18PD1010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思想道德与法治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484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18PD101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毛泽东思想和中国特色社会主义理论体系概论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72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18PD1012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马克思主义基本原理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PDA2121005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形势与政策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64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全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33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18PD1008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思想政治理论</w:t>
            </w: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课实践</w:t>
            </w:r>
            <w:proofErr w:type="gramEnd"/>
            <w:r>
              <w:rPr>
                <w:rFonts w:ascii="宋体" w:hAnsi="宋体" w:hint="eastAsia"/>
                <w:sz w:val="18"/>
                <w:szCs w:val="18"/>
              </w:rPr>
              <w:t>课程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72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通识教育</w:t>
            </w: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外语</w:t>
            </w: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18FL1056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英语精读（</w:t>
            </w:r>
            <w:r>
              <w:rPr>
                <w:rFonts w:ascii="宋体" w:hAnsi="宋体"/>
                <w:sz w:val="18"/>
                <w:szCs w:val="18"/>
              </w:rPr>
              <w:t>1）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30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8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18FL1057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英语精读（</w:t>
            </w:r>
            <w:r>
              <w:rPr>
                <w:rFonts w:ascii="宋体" w:hAnsi="宋体"/>
                <w:sz w:val="18"/>
                <w:szCs w:val="18"/>
              </w:rPr>
              <w:t>2）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18FL1058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英语精读（</w:t>
            </w:r>
            <w:r>
              <w:rPr>
                <w:rFonts w:ascii="宋体" w:hAnsi="宋体"/>
                <w:sz w:val="18"/>
                <w:szCs w:val="18"/>
              </w:rPr>
              <w:t>3）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18FL1059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英语精读（</w:t>
            </w:r>
            <w:r>
              <w:rPr>
                <w:rFonts w:ascii="宋体" w:hAnsi="宋体"/>
                <w:sz w:val="18"/>
                <w:szCs w:val="18"/>
              </w:rPr>
              <w:t>4）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18FL1060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英语听说（</w:t>
            </w:r>
            <w:r>
              <w:rPr>
                <w:rFonts w:ascii="宋体" w:hAnsi="宋体"/>
                <w:sz w:val="18"/>
                <w:szCs w:val="18"/>
              </w:rPr>
              <w:t>1）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sz w:val="18"/>
                <w:szCs w:val="18"/>
              </w:rPr>
              <w:t>0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30</w:t>
            </w: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18FL1061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英语听说（</w:t>
            </w:r>
            <w:r>
              <w:rPr>
                <w:rFonts w:ascii="宋体" w:hAnsi="宋体"/>
                <w:sz w:val="18"/>
                <w:szCs w:val="18"/>
              </w:rPr>
              <w:t>2）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18FL1062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英语听说（</w:t>
            </w:r>
            <w:r>
              <w:rPr>
                <w:rFonts w:ascii="宋体" w:hAnsi="宋体"/>
                <w:sz w:val="18"/>
                <w:szCs w:val="18"/>
              </w:rPr>
              <w:t>3）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18FL1063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英语听说（</w:t>
            </w:r>
            <w:r>
              <w:rPr>
                <w:rFonts w:ascii="宋体" w:hAnsi="宋体"/>
                <w:sz w:val="18"/>
                <w:szCs w:val="18"/>
              </w:rPr>
              <w:t>4）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18SJ01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英语四级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72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35" w:type="dxa"/>
            <w:gridSpan w:val="2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数学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8SM0100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数学分析（1）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9</w:t>
            </w:r>
            <w:r>
              <w:rPr>
                <w:rFonts w:ascii="宋体" w:hAnsi="宋体"/>
                <w:sz w:val="18"/>
              </w:rPr>
              <w:t>0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</w:rPr>
              <w:t>一</w:t>
            </w:r>
            <w:proofErr w:type="gramEnd"/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18SM0201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数学分析（</w:t>
            </w:r>
            <w:r>
              <w:rPr>
                <w:rFonts w:ascii="宋体" w:hAnsi="宋体"/>
                <w:sz w:val="18"/>
              </w:rPr>
              <w:t>2</w:t>
            </w:r>
            <w:r>
              <w:rPr>
                <w:rFonts w:ascii="宋体" w:hAnsi="宋体" w:hint="eastAsia"/>
                <w:sz w:val="18"/>
              </w:rPr>
              <w:t>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5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108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MG1151301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高等代数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5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90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5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</w:rPr>
              <w:t>一</w:t>
            </w:r>
            <w:proofErr w:type="gramEnd"/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2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信息技术与应用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M</w:t>
            </w:r>
            <w:r>
              <w:rPr>
                <w:rFonts w:ascii="宋体" w:hAnsi="宋体"/>
                <w:sz w:val="18"/>
                <w:szCs w:val="18"/>
              </w:rPr>
              <w:t>TH1131201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程序设计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45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283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18SM0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102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数据科学导论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610" w:type="dxa"/>
            <w:gridSpan w:val="3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3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417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专题讲座</w:t>
            </w:r>
          </w:p>
        </w:tc>
        <w:tc>
          <w:tcPr>
            <w:tcW w:w="5643" w:type="dxa"/>
            <w:gridSpan w:val="11"/>
            <w:vAlign w:val="center"/>
          </w:tcPr>
          <w:p w:rsidR="00CE7E23" w:rsidRDefault="00153D84">
            <w:pPr>
              <w:ind w:left="525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按照《安徽财经大学讲学类课程实施方案》规定执行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258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18FL0180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写作与沟通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sz w:val="18"/>
                <w:szCs w:val="18"/>
              </w:rPr>
              <w:t>0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体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育</w:t>
            </w: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PTA2113001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体育</w:t>
            </w: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30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30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PTA2113002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体育</w:t>
            </w: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sz w:val="18"/>
                <w:szCs w:val="18"/>
              </w:rPr>
              <w:t>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18SO1005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军事理论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ascii="宋体" w:hAnsi="宋体" w:hint="eastAsia"/>
                <w:sz w:val="18"/>
                <w:szCs w:val="18"/>
              </w:rPr>
              <w:t>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18SO1006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军事技能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36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26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18S01002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劳动、安全与健康教育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hRule="exact" w:val="314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识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修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</w:t>
            </w: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通识选修-自然科学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</w:p>
        </w:tc>
        <w:tc>
          <w:tcPr>
            <w:tcW w:w="986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hRule="exact" w:val="29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通识选修- 社会科学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</w:p>
        </w:tc>
        <w:tc>
          <w:tcPr>
            <w:tcW w:w="986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CE7E23">
        <w:trPr>
          <w:cantSplit/>
          <w:trHeight w:hRule="exact" w:val="397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通识选修-文学艺术素养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986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CE7E23">
        <w:trPr>
          <w:cantSplit/>
          <w:trHeight w:hRule="exact" w:val="37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通识选修-体育素养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986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CE7E23">
        <w:trPr>
          <w:cantSplit/>
          <w:trHeight w:hRule="exact" w:val="39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通识选修-四史教育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</w:p>
        </w:tc>
        <w:tc>
          <w:tcPr>
            <w:tcW w:w="986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 w:rsidR="00CE7E23">
        <w:trPr>
          <w:cantSplit/>
          <w:trHeight w:val="416"/>
          <w:jc w:val="center"/>
        </w:trPr>
        <w:tc>
          <w:tcPr>
            <w:tcW w:w="482" w:type="dxa"/>
            <w:vMerge w:val="restart"/>
            <w:textDirection w:val="tbRlV"/>
            <w:vAlign w:val="center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学科基础</w:t>
            </w:r>
          </w:p>
        </w:tc>
        <w:tc>
          <w:tcPr>
            <w:tcW w:w="509" w:type="dxa"/>
            <w:vMerge w:val="restart"/>
            <w:textDirection w:val="tbRlV"/>
            <w:vAlign w:val="center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核心课程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MH1131302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空间解析几何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/>
                <w:sz w:val="18"/>
                <w:szCs w:val="18"/>
              </w:rPr>
              <w:t>27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18SM0161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高等代数选讲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  <w:r>
              <w:rPr>
                <w:rFonts w:ascii="宋体" w:hAnsi="宋体"/>
                <w:sz w:val="18"/>
              </w:rPr>
              <w:t>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MH1131127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概率论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8MT0256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数据结构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8MT0257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数据结构（实验）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MH1131128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数理统计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8SM0109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数学建模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</w:t>
            </w:r>
            <w:r>
              <w:rPr>
                <w:rFonts w:ascii="宋体" w:hAnsi="宋体"/>
                <w:sz w:val="18"/>
              </w:rPr>
              <w:t>1</w:t>
            </w:r>
            <w:r>
              <w:rPr>
                <w:rFonts w:ascii="宋体" w:hAnsi="宋体" w:hint="eastAsia"/>
                <w:sz w:val="18"/>
              </w:rPr>
              <w:t>310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Python程序设计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  <w:r>
              <w:rPr>
                <w:rFonts w:ascii="宋体" w:hAnsi="宋体"/>
                <w:sz w:val="18"/>
              </w:rPr>
              <w:t>SM0169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常微分方程（双语）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MI1132108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运筹学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交叉课程</w:t>
            </w: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E</w:t>
            </w:r>
            <w:r>
              <w:rPr>
                <w:rFonts w:ascii="宋体" w:hAnsi="宋体"/>
                <w:sz w:val="18"/>
              </w:rPr>
              <w:t>CH1131001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微观经济学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二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9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E</w:t>
            </w:r>
            <w:r>
              <w:rPr>
                <w:rFonts w:ascii="宋体" w:hAnsi="宋体"/>
                <w:sz w:val="18"/>
              </w:rPr>
              <w:t>CH1131002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宏观经济学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FH1131001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金融学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57"/>
          <w:jc w:val="center"/>
        </w:trPr>
        <w:tc>
          <w:tcPr>
            <w:tcW w:w="482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专业理论与实践</w:t>
            </w: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专业必修课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18jw1001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专业导论1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0.2</w:t>
            </w:r>
          </w:p>
        </w:tc>
        <w:tc>
          <w:tcPr>
            <w:tcW w:w="4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18jw1002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专业导论2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0.2</w:t>
            </w:r>
          </w:p>
        </w:tc>
        <w:tc>
          <w:tcPr>
            <w:tcW w:w="4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18jw1003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专业导论3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0.2</w:t>
            </w:r>
          </w:p>
        </w:tc>
        <w:tc>
          <w:tcPr>
            <w:tcW w:w="4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18jw1004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专业导论4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0.2</w:t>
            </w:r>
          </w:p>
        </w:tc>
        <w:tc>
          <w:tcPr>
            <w:tcW w:w="4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18jw1005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专业导论5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0.2</w:t>
            </w:r>
          </w:p>
        </w:tc>
        <w:tc>
          <w:tcPr>
            <w:tcW w:w="499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8SM0154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科技论文写作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18SM0120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机器学习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72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4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MH1132103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计量经济学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</w:t>
            </w:r>
            <w:r>
              <w:rPr>
                <w:rFonts w:ascii="宋体" w:hAnsi="宋体"/>
                <w:sz w:val="18"/>
              </w:rPr>
              <w:t>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MH1131137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实变函数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</w:t>
            </w:r>
            <w:r>
              <w:rPr>
                <w:rFonts w:ascii="宋体" w:hAnsi="宋体"/>
                <w:sz w:val="18"/>
              </w:rPr>
              <w:t>MH113</w:t>
            </w:r>
            <w:r>
              <w:rPr>
                <w:rFonts w:ascii="宋体" w:hAnsi="宋体" w:hint="eastAsia"/>
                <w:sz w:val="18"/>
              </w:rPr>
              <w:t>2</w:t>
            </w:r>
            <w:r>
              <w:rPr>
                <w:rFonts w:ascii="宋体" w:hAnsi="宋体"/>
                <w:sz w:val="18"/>
              </w:rPr>
              <w:t>1</w:t>
            </w:r>
            <w:r>
              <w:rPr>
                <w:rFonts w:ascii="宋体" w:hAnsi="宋体" w:hint="eastAsia"/>
                <w:sz w:val="18"/>
              </w:rPr>
              <w:t>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统计学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27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SMI1131222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随机过程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37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专业选修课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18SM0131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社交网络挖掘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</w:t>
            </w: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18SM0219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离散数学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18SM0155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近世代数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SMJ2222316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应用时间序列分析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四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18SM0143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复变函数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18SM0156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偏微分方程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SMJ2221317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数据包络分析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18SM0157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模糊数学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SMJ2223311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数据挖掘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18SM0145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测度论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18SM0144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泛函分析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SMJ2221213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金融数学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18SM0133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神经网络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69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SMJ2222211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数值分析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8SF0120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证券投资理论与实务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  <w:r>
              <w:rPr>
                <w:rFonts w:ascii="宋体" w:hAnsi="宋体"/>
                <w:sz w:val="18"/>
              </w:rPr>
              <w:t>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1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18SF</w:t>
            </w:r>
            <w:r>
              <w:rPr>
                <w:rFonts w:ascii="宋体" w:hAnsi="宋体"/>
                <w:sz w:val="18"/>
              </w:rPr>
              <w:t>0210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商业银行业务与经营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1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289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SMJ2222123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金融工程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七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25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SMJ2221116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风险管理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七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55"/>
          <w:jc w:val="center"/>
        </w:trPr>
        <w:tc>
          <w:tcPr>
            <w:tcW w:w="482" w:type="dxa"/>
            <w:vMerge w:val="restart"/>
            <w:textDirection w:val="tbRlV"/>
            <w:vAlign w:val="center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创新创业与实训</w:t>
            </w:r>
          </w:p>
        </w:tc>
        <w:tc>
          <w:tcPr>
            <w:tcW w:w="509" w:type="dxa"/>
            <w:vMerge w:val="restart"/>
            <w:textDirection w:val="tbRlV"/>
            <w:vAlign w:val="center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创新创业必修课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18SA0014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创业原理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337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18S01003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职业生涯规划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0.5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0.5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284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18S01004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就业指导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0.5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0.5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spellStart"/>
            <w:r>
              <w:rPr>
                <w:rFonts w:ascii="宋体" w:hAnsi="宋体"/>
                <w:sz w:val="18"/>
                <w:szCs w:val="18"/>
              </w:rPr>
              <w:t>bylw</w:t>
            </w:r>
            <w:proofErr w:type="spellEnd"/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毕业论文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3052" w:type="dxa"/>
            <w:gridSpan w:val="9"/>
            <w:vAlign w:val="center"/>
          </w:tcPr>
          <w:p w:rsidR="00CE7E23" w:rsidRDefault="00153D84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按照《安徽财经大学本科毕业论文（设计）工作管理办法》规定执行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764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PEN2113001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专业调查与实习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3052" w:type="dxa"/>
            <w:gridSpan w:val="9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</w:t>
            </w:r>
            <w:r>
              <w:rPr>
                <w:rFonts w:ascii="宋体" w:hAnsi="宋体"/>
                <w:sz w:val="18"/>
                <w:szCs w:val="18"/>
              </w:rPr>
              <w:t>安徽财经大学专业调查与实习</w:t>
            </w:r>
            <w:r>
              <w:rPr>
                <w:rFonts w:ascii="宋体" w:hAnsi="宋体" w:hint="eastAsia"/>
                <w:sz w:val="18"/>
                <w:szCs w:val="18"/>
              </w:rPr>
              <w:t>实施方案》规定执行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983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专题讲座</w:t>
            </w: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按照《安徽财经大学讲学类课程实施方案》规定执行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1134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学科竞赛</w:t>
            </w: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按照《安徽财经大学学科竞赛类学分认定指南》规定执行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457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跨专业综合实验</w:t>
            </w: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18SM0160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数学综合实验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511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498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24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七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</w:t>
            </w:r>
          </w:p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一</w:t>
            </w:r>
            <w:proofErr w:type="gramEnd"/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433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18SM0152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数据科学综合实验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511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498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24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七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41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18SM0151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统计学专业综合实验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3</w:t>
            </w:r>
          </w:p>
        </w:tc>
        <w:tc>
          <w:tcPr>
            <w:tcW w:w="511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498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</w:rPr>
              <w:t>3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54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选修</w:t>
            </w:r>
          </w:p>
        </w:tc>
        <w:tc>
          <w:tcPr>
            <w:tcW w:w="524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</w:rPr>
              <w:t>七</w:t>
            </w:r>
          </w:p>
        </w:tc>
        <w:tc>
          <w:tcPr>
            <w:tcW w:w="467" w:type="dxa"/>
            <w:vMerge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考试</w:t>
            </w:r>
          </w:p>
        </w:tc>
      </w:tr>
      <w:tr w:rsidR="00CE7E23">
        <w:trPr>
          <w:cantSplit/>
          <w:trHeight w:val="41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M</w:t>
            </w:r>
            <w:r>
              <w:rPr>
                <w:rFonts w:ascii="宋体" w:hAnsi="宋体"/>
                <w:sz w:val="18"/>
                <w:szCs w:val="18"/>
              </w:rPr>
              <w:t>TH2123201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程序设计（实验）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511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30</w:t>
            </w:r>
          </w:p>
        </w:tc>
        <w:tc>
          <w:tcPr>
            <w:tcW w:w="498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30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必修</w:t>
            </w:r>
          </w:p>
        </w:tc>
        <w:tc>
          <w:tcPr>
            <w:tcW w:w="524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二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1421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创新创业选修</w:t>
            </w:r>
          </w:p>
        </w:tc>
        <w:tc>
          <w:tcPr>
            <w:tcW w:w="6776" w:type="dxa"/>
            <w:gridSpan w:val="1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创新创业选修课</w:t>
            </w:r>
          </w:p>
        </w:tc>
        <w:tc>
          <w:tcPr>
            <w:tcW w:w="467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 w:val="restart"/>
            <w:textDirection w:val="tbRlV"/>
          </w:tcPr>
          <w:p w:rsidR="00CE7E23" w:rsidRDefault="00153D84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分类教育</w:t>
            </w:r>
          </w:p>
        </w:tc>
        <w:tc>
          <w:tcPr>
            <w:tcW w:w="509" w:type="dxa"/>
            <w:vMerge w:val="restart"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FLM2221001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商务英语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 w:val="restart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18FL1197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中级英语读写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18FL1198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中级英语听说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三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FLM2221011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GRE英语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18SM0063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数学三选讲（上）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72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18SM0064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数学三选讲（下）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72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18PD0065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考研政治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18FL1076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考研英语</w:t>
            </w: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18FL1075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考研英语</w:t>
            </w: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18FL0071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托福听说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18FL0070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托福读写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18FL0069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雅思听说</w:t>
            </w:r>
            <w:proofErr w:type="gramEnd"/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18FL0068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雅思读写</w:t>
            </w:r>
            <w:proofErr w:type="gramEnd"/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五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18FL1184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留学俄语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18FL118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留学韩语</w:t>
            </w:r>
            <w:proofErr w:type="gramEnd"/>
          </w:p>
        </w:tc>
        <w:tc>
          <w:tcPr>
            <w:tcW w:w="480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18FL118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留学法语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18FL118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2111" w:type="dxa"/>
          </w:tcPr>
          <w:p w:rsidR="00CE7E23" w:rsidRDefault="00153D84"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留学日语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四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18FA0142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行政职业能力测试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六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73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FAM2221005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sz w:val="18"/>
                <w:szCs w:val="18"/>
              </w:rPr>
              <w:t>申论</w:t>
            </w:r>
            <w:proofErr w:type="gramEnd"/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七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169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18FA0143</w:t>
            </w:r>
          </w:p>
        </w:tc>
        <w:tc>
          <w:tcPr>
            <w:tcW w:w="2111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面试技能</w:t>
            </w:r>
          </w:p>
        </w:tc>
        <w:tc>
          <w:tcPr>
            <w:tcW w:w="480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36</w:t>
            </w:r>
          </w:p>
        </w:tc>
        <w:tc>
          <w:tcPr>
            <w:tcW w:w="510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99" w:type="dxa"/>
            <w:gridSpan w:val="2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10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499" w:type="dxa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选修</w:t>
            </w:r>
          </w:p>
        </w:tc>
        <w:tc>
          <w:tcPr>
            <w:tcW w:w="535" w:type="dxa"/>
            <w:gridSpan w:val="2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七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  <w:tr w:rsidR="00CE7E23">
        <w:trPr>
          <w:cantSplit/>
          <w:trHeight w:val="300"/>
          <w:jc w:val="center"/>
        </w:trPr>
        <w:tc>
          <w:tcPr>
            <w:tcW w:w="482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09" w:type="dxa"/>
            <w:vMerge/>
            <w:textDirection w:val="tbRlV"/>
          </w:tcPr>
          <w:p w:rsidR="00CE7E23" w:rsidRDefault="00CE7E23">
            <w:pPr>
              <w:ind w:left="113" w:right="113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33" w:type="dxa"/>
            <w:vAlign w:val="center"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111" w:type="dxa"/>
            <w:vAlign w:val="center"/>
          </w:tcPr>
          <w:p w:rsidR="00CE7E23" w:rsidRDefault="00153D84">
            <w:pPr>
              <w:ind w:left="255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创新创业实践类课程</w:t>
            </w:r>
          </w:p>
        </w:tc>
        <w:tc>
          <w:tcPr>
            <w:tcW w:w="3532" w:type="dxa"/>
            <w:gridSpan w:val="10"/>
            <w:vAlign w:val="center"/>
          </w:tcPr>
          <w:p w:rsidR="00CE7E23" w:rsidRDefault="00153D84">
            <w:pPr>
              <w:ind w:left="555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按照《安徽财经大学创新创业类学分认定指南》规定执行</w:t>
            </w:r>
          </w:p>
        </w:tc>
        <w:tc>
          <w:tcPr>
            <w:tcW w:w="467" w:type="dxa"/>
            <w:vMerge/>
          </w:tcPr>
          <w:p w:rsidR="00CE7E23" w:rsidRDefault="00CE7E23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86" w:type="dxa"/>
            <w:vAlign w:val="center"/>
          </w:tcPr>
          <w:p w:rsidR="00CE7E23" w:rsidRDefault="00153D84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考查</w:t>
            </w:r>
          </w:p>
        </w:tc>
      </w:tr>
    </w:tbl>
    <w:p w:rsidR="00CE7E23" w:rsidRDefault="00CE7E23">
      <w:pPr>
        <w:rPr>
          <w:rFonts w:ascii="宋体" w:hAnsi="宋体"/>
          <w:sz w:val="18"/>
          <w:szCs w:val="18"/>
        </w:rPr>
      </w:pPr>
    </w:p>
    <w:p w:rsidR="00CE7E23" w:rsidRDefault="00153D84">
      <w:pPr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注：1.思想政治理论</w:t>
      </w:r>
      <w:proofErr w:type="gramStart"/>
      <w:r>
        <w:rPr>
          <w:rFonts w:ascii="宋体" w:hAnsi="宋体" w:hint="eastAsia"/>
          <w:sz w:val="18"/>
          <w:szCs w:val="18"/>
        </w:rPr>
        <w:t>课实践</w:t>
      </w:r>
      <w:proofErr w:type="gramEnd"/>
      <w:r>
        <w:rPr>
          <w:rFonts w:ascii="宋体" w:hAnsi="宋体" w:hint="eastAsia"/>
          <w:sz w:val="18"/>
          <w:szCs w:val="18"/>
        </w:rPr>
        <w:t>课程在第一、二、三、四学期开设,按照《安徽财经大学思想政治理论课实践实</w:t>
      </w:r>
      <w:r>
        <w:rPr>
          <w:rFonts w:ascii="宋体" w:hAnsi="宋体" w:hint="eastAsia"/>
          <w:sz w:val="18"/>
          <w:szCs w:val="18"/>
        </w:rPr>
        <w:lastRenderedPageBreak/>
        <w:t>施细则》的规定执行；</w:t>
      </w:r>
    </w:p>
    <w:p w:rsidR="00CE7E23" w:rsidRDefault="00153D84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2. 2021级学生（不包括艺术类、语言类专业）必须获得英语精读（1、2）和英语听说（1、2）4个学分；</w:t>
      </w:r>
    </w:p>
    <w:p w:rsidR="00CE7E23" w:rsidRDefault="00153D84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3.在第一学年参加全国大学英语四级考试成绩≥425分的2021级学生，可以获得4个学分的奖励学分，可以不参加英语精读（3，4）、英语听说（3、4）的修读；</w:t>
      </w:r>
    </w:p>
    <w:p w:rsidR="00CE7E23" w:rsidRDefault="00153D84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4.在第一学年参加全国大学英语四级考试成绩＜425分的2021级学生，必须参加英语精读（3，4）、英语听说（3、4）的修读；</w:t>
      </w:r>
    </w:p>
    <w:p w:rsidR="00CE7E23" w:rsidRDefault="00153D84">
      <w:pPr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sz w:val="18"/>
          <w:szCs w:val="18"/>
        </w:rPr>
        <w:t>5.通识选修-文学艺术素养、通识选修-体育素养规定的学分认定按照《安徽财经大学文学艺术俱乐部实施方案（试行）》《安徽财经大学体育俱乐部实施方案（试行）》规定执行。</w:t>
      </w:r>
    </w:p>
    <w:bookmarkEnd w:id="0"/>
    <w:p w:rsidR="00CE7E23" w:rsidRDefault="00CE7E23">
      <w:pPr>
        <w:pStyle w:val="a3"/>
        <w:spacing w:line="360" w:lineRule="auto"/>
        <w:ind w:firstLineChars="0" w:firstLine="0"/>
        <w:rPr>
          <w:rFonts w:ascii="仿宋" w:eastAsia="仿宋" w:hAnsi="仿宋" w:cs="宋体"/>
          <w:kern w:val="0"/>
          <w:sz w:val="32"/>
          <w:szCs w:val="32"/>
        </w:rPr>
      </w:pPr>
    </w:p>
    <w:sectPr w:rsidR="00CE7E23" w:rsidSect="00CE7E23">
      <w:pgSz w:w="11906" w:h="16838"/>
      <w:pgMar w:top="1440" w:right="17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22B" w:rsidRDefault="00B3622B" w:rsidP="00376A90">
      <w:r>
        <w:separator/>
      </w:r>
    </w:p>
  </w:endnote>
  <w:endnote w:type="continuationSeparator" w:id="0">
    <w:p w:rsidR="00B3622B" w:rsidRDefault="00B3622B" w:rsidP="00376A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22B" w:rsidRDefault="00B3622B" w:rsidP="00376A90">
      <w:r>
        <w:separator/>
      </w:r>
    </w:p>
  </w:footnote>
  <w:footnote w:type="continuationSeparator" w:id="0">
    <w:p w:rsidR="00B3622B" w:rsidRDefault="00B3622B" w:rsidP="00376A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B22B2"/>
    <w:rsid w:val="00000550"/>
    <w:rsid w:val="00005B36"/>
    <w:rsid w:val="00007521"/>
    <w:rsid w:val="0003105C"/>
    <w:rsid w:val="00031A57"/>
    <w:rsid w:val="00032425"/>
    <w:rsid w:val="00040460"/>
    <w:rsid w:val="0004446E"/>
    <w:rsid w:val="00060202"/>
    <w:rsid w:val="00066505"/>
    <w:rsid w:val="000707E2"/>
    <w:rsid w:val="00070BF7"/>
    <w:rsid w:val="00076F6E"/>
    <w:rsid w:val="00080705"/>
    <w:rsid w:val="000959ED"/>
    <w:rsid w:val="00097469"/>
    <w:rsid w:val="00097767"/>
    <w:rsid w:val="00097A1D"/>
    <w:rsid w:val="000B1A28"/>
    <w:rsid w:val="000B55AE"/>
    <w:rsid w:val="000C208F"/>
    <w:rsid w:val="000C47B6"/>
    <w:rsid w:val="000D00E3"/>
    <w:rsid w:val="000D1645"/>
    <w:rsid w:val="000E2AEE"/>
    <w:rsid w:val="000E3C56"/>
    <w:rsid w:val="000E7452"/>
    <w:rsid w:val="000E7E57"/>
    <w:rsid w:val="000F51BC"/>
    <w:rsid w:val="0010025A"/>
    <w:rsid w:val="00111201"/>
    <w:rsid w:val="00111996"/>
    <w:rsid w:val="0011392E"/>
    <w:rsid w:val="00130A26"/>
    <w:rsid w:val="00135475"/>
    <w:rsid w:val="001478C1"/>
    <w:rsid w:val="00153D84"/>
    <w:rsid w:val="001837AD"/>
    <w:rsid w:val="001863B6"/>
    <w:rsid w:val="00190124"/>
    <w:rsid w:val="00197C88"/>
    <w:rsid w:val="001A2970"/>
    <w:rsid w:val="001A5D5D"/>
    <w:rsid w:val="001A5DFE"/>
    <w:rsid w:val="001A677F"/>
    <w:rsid w:val="001B0E72"/>
    <w:rsid w:val="001B6135"/>
    <w:rsid w:val="001C0CD7"/>
    <w:rsid w:val="001C193F"/>
    <w:rsid w:val="001D7A97"/>
    <w:rsid w:val="001E0A00"/>
    <w:rsid w:val="001E3547"/>
    <w:rsid w:val="001E6005"/>
    <w:rsid w:val="001E7625"/>
    <w:rsid w:val="001F59CC"/>
    <w:rsid w:val="002046D4"/>
    <w:rsid w:val="00222937"/>
    <w:rsid w:val="00235B40"/>
    <w:rsid w:val="0023775C"/>
    <w:rsid w:val="002428FB"/>
    <w:rsid w:val="002442DE"/>
    <w:rsid w:val="002451D8"/>
    <w:rsid w:val="002705C2"/>
    <w:rsid w:val="002715B6"/>
    <w:rsid w:val="00292092"/>
    <w:rsid w:val="00295C55"/>
    <w:rsid w:val="002A2FE2"/>
    <w:rsid w:val="002A3EDB"/>
    <w:rsid w:val="002B3442"/>
    <w:rsid w:val="002B6683"/>
    <w:rsid w:val="002D3C99"/>
    <w:rsid w:val="002D46CF"/>
    <w:rsid w:val="002D6B00"/>
    <w:rsid w:val="002E41BD"/>
    <w:rsid w:val="002E7410"/>
    <w:rsid w:val="002F1359"/>
    <w:rsid w:val="002F5162"/>
    <w:rsid w:val="002F6360"/>
    <w:rsid w:val="0031353A"/>
    <w:rsid w:val="00315060"/>
    <w:rsid w:val="00322863"/>
    <w:rsid w:val="00324CB2"/>
    <w:rsid w:val="0033164E"/>
    <w:rsid w:val="0034104D"/>
    <w:rsid w:val="00344080"/>
    <w:rsid w:val="00356273"/>
    <w:rsid w:val="0036356A"/>
    <w:rsid w:val="00376A90"/>
    <w:rsid w:val="003969CC"/>
    <w:rsid w:val="00397DAD"/>
    <w:rsid w:val="003A0BC5"/>
    <w:rsid w:val="003C217C"/>
    <w:rsid w:val="003C62EB"/>
    <w:rsid w:val="003E11C7"/>
    <w:rsid w:val="003F0FD8"/>
    <w:rsid w:val="003F470C"/>
    <w:rsid w:val="00400215"/>
    <w:rsid w:val="00400619"/>
    <w:rsid w:val="00401388"/>
    <w:rsid w:val="004058EB"/>
    <w:rsid w:val="004104EC"/>
    <w:rsid w:val="00410575"/>
    <w:rsid w:val="004125FC"/>
    <w:rsid w:val="00416048"/>
    <w:rsid w:val="0042580D"/>
    <w:rsid w:val="00431AA9"/>
    <w:rsid w:val="00433E59"/>
    <w:rsid w:val="00434B96"/>
    <w:rsid w:val="00437538"/>
    <w:rsid w:val="00444496"/>
    <w:rsid w:val="004570E2"/>
    <w:rsid w:val="00457774"/>
    <w:rsid w:val="004720AD"/>
    <w:rsid w:val="00491BBD"/>
    <w:rsid w:val="004928F4"/>
    <w:rsid w:val="00493D81"/>
    <w:rsid w:val="004A20C4"/>
    <w:rsid w:val="004A20E1"/>
    <w:rsid w:val="004A3272"/>
    <w:rsid w:val="004A41FB"/>
    <w:rsid w:val="004A6383"/>
    <w:rsid w:val="004B22B2"/>
    <w:rsid w:val="004B36A4"/>
    <w:rsid w:val="004B4660"/>
    <w:rsid w:val="004B5732"/>
    <w:rsid w:val="004B5D13"/>
    <w:rsid w:val="004C170D"/>
    <w:rsid w:val="004C2355"/>
    <w:rsid w:val="004D59E0"/>
    <w:rsid w:val="004E0F0B"/>
    <w:rsid w:val="004E686C"/>
    <w:rsid w:val="004E7301"/>
    <w:rsid w:val="004F224A"/>
    <w:rsid w:val="00505B0B"/>
    <w:rsid w:val="00510868"/>
    <w:rsid w:val="00511C8A"/>
    <w:rsid w:val="005409D0"/>
    <w:rsid w:val="00541C56"/>
    <w:rsid w:val="005507CA"/>
    <w:rsid w:val="00554639"/>
    <w:rsid w:val="005571F8"/>
    <w:rsid w:val="005611E1"/>
    <w:rsid w:val="00561959"/>
    <w:rsid w:val="005710BB"/>
    <w:rsid w:val="005716FE"/>
    <w:rsid w:val="0059264A"/>
    <w:rsid w:val="00597656"/>
    <w:rsid w:val="005B02A7"/>
    <w:rsid w:val="005B1A30"/>
    <w:rsid w:val="005C642C"/>
    <w:rsid w:val="005C67C3"/>
    <w:rsid w:val="005C70AF"/>
    <w:rsid w:val="005D6353"/>
    <w:rsid w:val="005E323C"/>
    <w:rsid w:val="005F3C00"/>
    <w:rsid w:val="00601460"/>
    <w:rsid w:val="006156EB"/>
    <w:rsid w:val="00616DD1"/>
    <w:rsid w:val="00624DF4"/>
    <w:rsid w:val="00625870"/>
    <w:rsid w:val="00627861"/>
    <w:rsid w:val="006278D8"/>
    <w:rsid w:val="00631154"/>
    <w:rsid w:val="00632F93"/>
    <w:rsid w:val="0063728F"/>
    <w:rsid w:val="00641758"/>
    <w:rsid w:val="0064340A"/>
    <w:rsid w:val="00656E4E"/>
    <w:rsid w:val="00663621"/>
    <w:rsid w:val="00681603"/>
    <w:rsid w:val="00681AB7"/>
    <w:rsid w:val="006A0A82"/>
    <w:rsid w:val="006B2303"/>
    <w:rsid w:val="006C0003"/>
    <w:rsid w:val="006C18C3"/>
    <w:rsid w:val="006C4414"/>
    <w:rsid w:val="006C4BD6"/>
    <w:rsid w:val="006E3168"/>
    <w:rsid w:val="006E540B"/>
    <w:rsid w:val="00705954"/>
    <w:rsid w:val="007137B5"/>
    <w:rsid w:val="0071690C"/>
    <w:rsid w:val="00717258"/>
    <w:rsid w:val="00731737"/>
    <w:rsid w:val="00735004"/>
    <w:rsid w:val="00754833"/>
    <w:rsid w:val="00756D8B"/>
    <w:rsid w:val="00762C13"/>
    <w:rsid w:val="0076325D"/>
    <w:rsid w:val="00764619"/>
    <w:rsid w:val="00766A4C"/>
    <w:rsid w:val="00766A82"/>
    <w:rsid w:val="00785312"/>
    <w:rsid w:val="00787BEB"/>
    <w:rsid w:val="00796D54"/>
    <w:rsid w:val="007972D8"/>
    <w:rsid w:val="007A3DD6"/>
    <w:rsid w:val="007B38C1"/>
    <w:rsid w:val="007B7195"/>
    <w:rsid w:val="007C20E6"/>
    <w:rsid w:val="007C6C8E"/>
    <w:rsid w:val="007E1099"/>
    <w:rsid w:val="007E4AA6"/>
    <w:rsid w:val="007E4D4F"/>
    <w:rsid w:val="007E6A22"/>
    <w:rsid w:val="007F46E2"/>
    <w:rsid w:val="007F58F6"/>
    <w:rsid w:val="007F669D"/>
    <w:rsid w:val="008023F1"/>
    <w:rsid w:val="00804D2E"/>
    <w:rsid w:val="0080599B"/>
    <w:rsid w:val="0082451A"/>
    <w:rsid w:val="00835DA7"/>
    <w:rsid w:val="00843A6D"/>
    <w:rsid w:val="00853B3A"/>
    <w:rsid w:val="00860F5B"/>
    <w:rsid w:val="0086108F"/>
    <w:rsid w:val="008676BF"/>
    <w:rsid w:val="008771AA"/>
    <w:rsid w:val="00883076"/>
    <w:rsid w:val="00895EF8"/>
    <w:rsid w:val="008960F1"/>
    <w:rsid w:val="00896C40"/>
    <w:rsid w:val="008A006A"/>
    <w:rsid w:val="008A191A"/>
    <w:rsid w:val="008A39E9"/>
    <w:rsid w:val="008A43C7"/>
    <w:rsid w:val="008B105C"/>
    <w:rsid w:val="008B2ECB"/>
    <w:rsid w:val="008B79CF"/>
    <w:rsid w:val="008C7AB1"/>
    <w:rsid w:val="00901031"/>
    <w:rsid w:val="009068A0"/>
    <w:rsid w:val="0092125F"/>
    <w:rsid w:val="0092172B"/>
    <w:rsid w:val="00924D96"/>
    <w:rsid w:val="009267C7"/>
    <w:rsid w:val="009309CE"/>
    <w:rsid w:val="0094344A"/>
    <w:rsid w:val="009444B7"/>
    <w:rsid w:val="00944CF5"/>
    <w:rsid w:val="0094542E"/>
    <w:rsid w:val="00947F97"/>
    <w:rsid w:val="0095180F"/>
    <w:rsid w:val="00976705"/>
    <w:rsid w:val="00980FD1"/>
    <w:rsid w:val="009841CE"/>
    <w:rsid w:val="00995D37"/>
    <w:rsid w:val="009A39D9"/>
    <w:rsid w:val="009A7C46"/>
    <w:rsid w:val="009B1096"/>
    <w:rsid w:val="009B60D1"/>
    <w:rsid w:val="009C0AD4"/>
    <w:rsid w:val="009C75BF"/>
    <w:rsid w:val="009D0575"/>
    <w:rsid w:val="009D06C8"/>
    <w:rsid w:val="009D1826"/>
    <w:rsid w:val="009D18CE"/>
    <w:rsid w:val="009E4746"/>
    <w:rsid w:val="009E7AC5"/>
    <w:rsid w:val="009F559A"/>
    <w:rsid w:val="00A046B4"/>
    <w:rsid w:val="00A05635"/>
    <w:rsid w:val="00A1195B"/>
    <w:rsid w:val="00A12A9A"/>
    <w:rsid w:val="00A15F3F"/>
    <w:rsid w:val="00A16C22"/>
    <w:rsid w:val="00A22074"/>
    <w:rsid w:val="00A36833"/>
    <w:rsid w:val="00A40835"/>
    <w:rsid w:val="00A42940"/>
    <w:rsid w:val="00A45699"/>
    <w:rsid w:val="00A6049D"/>
    <w:rsid w:val="00A61401"/>
    <w:rsid w:val="00A6661F"/>
    <w:rsid w:val="00A706B5"/>
    <w:rsid w:val="00A8623C"/>
    <w:rsid w:val="00A96AEE"/>
    <w:rsid w:val="00AA0405"/>
    <w:rsid w:val="00AA24C9"/>
    <w:rsid w:val="00AA3C46"/>
    <w:rsid w:val="00AA7E18"/>
    <w:rsid w:val="00AB67F9"/>
    <w:rsid w:val="00AD510A"/>
    <w:rsid w:val="00AE75DB"/>
    <w:rsid w:val="00AE7BD2"/>
    <w:rsid w:val="00AF0B71"/>
    <w:rsid w:val="00AF27F5"/>
    <w:rsid w:val="00B027EA"/>
    <w:rsid w:val="00B06DFF"/>
    <w:rsid w:val="00B11FEC"/>
    <w:rsid w:val="00B12899"/>
    <w:rsid w:val="00B3622B"/>
    <w:rsid w:val="00B37CC7"/>
    <w:rsid w:val="00B424BB"/>
    <w:rsid w:val="00B53E22"/>
    <w:rsid w:val="00B55817"/>
    <w:rsid w:val="00B56948"/>
    <w:rsid w:val="00B57FFC"/>
    <w:rsid w:val="00B746F5"/>
    <w:rsid w:val="00B74ED4"/>
    <w:rsid w:val="00B83371"/>
    <w:rsid w:val="00B87A47"/>
    <w:rsid w:val="00B87FF2"/>
    <w:rsid w:val="00B91685"/>
    <w:rsid w:val="00B951CD"/>
    <w:rsid w:val="00BA1C7D"/>
    <w:rsid w:val="00BA2FB2"/>
    <w:rsid w:val="00BB53F5"/>
    <w:rsid w:val="00BB631A"/>
    <w:rsid w:val="00BD1401"/>
    <w:rsid w:val="00BD5CA0"/>
    <w:rsid w:val="00BD5F9B"/>
    <w:rsid w:val="00BE09B4"/>
    <w:rsid w:val="00C47B0A"/>
    <w:rsid w:val="00C5015D"/>
    <w:rsid w:val="00C532E6"/>
    <w:rsid w:val="00C55CF0"/>
    <w:rsid w:val="00C62DC9"/>
    <w:rsid w:val="00C7267B"/>
    <w:rsid w:val="00C7399B"/>
    <w:rsid w:val="00C870CC"/>
    <w:rsid w:val="00C92423"/>
    <w:rsid w:val="00C92C22"/>
    <w:rsid w:val="00C9562D"/>
    <w:rsid w:val="00CA207F"/>
    <w:rsid w:val="00CB157A"/>
    <w:rsid w:val="00CB3C48"/>
    <w:rsid w:val="00CB4157"/>
    <w:rsid w:val="00CB5BEA"/>
    <w:rsid w:val="00CC0DC3"/>
    <w:rsid w:val="00CC7C58"/>
    <w:rsid w:val="00CD085A"/>
    <w:rsid w:val="00CD2DDB"/>
    <w:rsid w:val="00CE1A0C"/>
    <w:rsid w:val="00CE498B"/>
    <w:rsid w:val="00CE7E23"/>
    <w:rsid w:val="00CF63DB"/>
    <w:rsid w:val="00D02048"/>
    <w:rsid w:val="00D05C00"/>
    <w:rsid w:val="00D066C2"/>
    <w:rsid w:val="00D40737"/>
    <w:rsid w:val="00D41541"/>
    <w:rsid w:val="00D47911"/>
    <w:rsid w:val="00D5018B"/>
    <w:rsid w:val="00D525BE"/>
    <w:rsid w:val="00D600B5"/>
    <w:rsid w:val="00D645DB"/>
    <w:rsid w:val="00D72ACB"/>
    <w:rsid w:val="00D8035F"/>
    <w:rsid w:val="00D865EB"/>
    <w:rsid w:val="00DA31C2"/>
    <w:rsid w:val="00DB1CF6"/>
    <w:rsid w:val="00DB3C56"/>
    <w:rsid w:val="00DB418E"/>
    <w:rsid w:val="00DB5D28"/>
    <w:rsid w:val="00DB7FB2"/>
    <w:rsid w:val="00DC3777"/>
    <w:rsid w:val="00DC4D81"/>
    <w:rsid w:val="00DC6590"/>
    <w:rsid w:val="00DC7D8A"/>
    <w:rsid w:val="00DD4C8A"/>
    <w:rsid w:val="00DE5C19"/>
    <w:rsid w:val="00DE7AE4"/>
    <w:rsid w:val="00DF5AC5"/>
    <w:rsid w:val="00E1329C"/>
    <w:rsid w:val="00E13395"/>
    <w:rsid w:val="00E14330"/>
    <w:rsid w:val="00E1791F"/>
    <w:rsid w:val="00E259A8"/>
    <w:rsid w:val="00E26D8B"/>
    <w:rsid w:val="00E31565"/>
    <w:rsid w:val="00E404C2"/>
    <w:rsid w:val="00E4443E"/>
    <w:rsid w:val="00E57CEB"/>
    <w:rsid w:val="00E60983"/>
    <w:rsid w:val="00E63051"/>
    <w:rsid w:val="00E643BA"/>
    <w:rsid w:val="00E65B61"/>
    <w:rsid w:val="00E7392F"/>
    <w:rsid w:val="00EA6A9D"/>
    <w:rsid w:val="00EC514A"/>
    <w:rsid w:val="00EC5385"/>
    <w:rsid w:val="00EF3DB1"/>
    <w:rsid w:val="00EF691C"/>
    <w:rsid w:val="00F13F18"/>
    <w:rsid w:val="00F165DC"/>
    <w:rsid w:val="00F25D7F"/>
    <w:rsid w:val="00F314C8"/>
    <w:rsid w:val="00F32306"/>
    <w:rsid w:val="00F55C48"/>
    <w:rsid w:val="00F618C7"/>
    <w:rsid w:val="00F64317"/>
    <w:rsid w:val="00F723B6"/>
    <w:rsid w:val="00F72FB6"/>
    <w:rsid w:val="00F7317A"/>
    <w:rsid w:val="00F7357D"/>
    <w:rsid w:val="00F773AE"/>
    <w:rsid w:val="00F83A07"/>
    <w:rsid w:val="00F8524F"/>
    <w:rsid w:val="00F9378F"/>
    <w:rsid w:val="00F93E6A"/>
    <w:rsid w:val="00FA246C"/>
    <w:rsid w:val="00FA443D"/>
    <w:rsid w:val="00FA647D"/>
    <w:rsid w:val="00FB2B83"/>
    <w:rsid w:val="00FF1320"/>
    <w:rsid w:val="00FF51BD"/>
    <w:rsid w:val="00FF61B3"/>
    <w:rsid w:val="02005614"/>
    <w:rsid w:val="02421202"/>
    <w:rsid w:val="04ED0555"/>
    <w:rsid w:val="068F4114"/>
    <w:rsid w:val="0FC77AA4"/>
    <w:rsid w:val="18FE0BFB"/>
    <w:rsid w:val="1B353F70"/>
    <w:rsid w:val="1BE770BD"/>
    <w:rsid w:val="1CB21130"/>
    <w:rsid w:val="267060B3"/>
    <w:rsid w:val="316A1C24"/>
    <w:rsid w:val="370A45E5"/>
    <w:rsid w:val="3CAC7E13"/>
    <w:rsid w:val="442D6B28"/>
    <w:rsid w:val="4A7B7D70"/>
    <w:rsid w:val="51D34583"/>
    <w:rsid w:val="527A0A9E"/>
    <w:rsid w:val="5F571A0F"/>
    <w:rsid w:val="60C438BE"/>
    <w:rsid w:val="6B624D88"/>
    <w:rsid w:val="6BCB4A48"/>
    <w:rsid w:val="6C8B5FE7"/>
    <w:rsid w:val="6CAF02C1"/>
    <w:rsid w:val="6F497C61"/>
    <w:rsid w:val="738F18C3"/>
    <w:rsid w:val="76102522"/>
    <w:rsid w:val="775472F1"/>
    <w:rsid w:val="7B445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 w:qFormat="1"/>
    <w:lsdException w:name="Subtitle" w:semiHidden="0" w:uiPriority="11" w:unhideWhenUsed="0" w:qFormat="1"/>
    <w:lsdException w:name="Body Text Indent 2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2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CE7E23"/>
    <w:pPr>
      <w:ind w:firstLineChars="150" w:firstLine="150"/>
    </w:pPr>
    <w:rPr>
      <w:rFonts w:ascii="等线" w:hAnsi="等线" w:cs="Arial"/>
      <w:sz w:val="24"/>
      <w:szCs w:val="22"/>
    </w:rPr>
  </w:style>
  <w:style w:type="paragraph" w:styleId="2">
    <w:name w:val="Body Text Indent 2"/>
    <w:basedOn w:val="a"/>
    <w:link w:val="2Char"/>
    <w:qFormat/>
    <w:rsid w:val="00CE7E23"/>
    <w:pPr>
      <w:spacing w:after="120" w:line="480" w:lineRule="auto"/>
      <w:ind w:leftChars="200" w:left="200"/>
    </w:pPr>
    <w:rPr>
      <w:rFonts w:ascii="等线" w:hAnsi="等线" w:cs="Arial"/>
      <w:szCs w:val="22"/>
    </w:rPr>
  </w:style>
  <w:style w:type="paragraph" w:styleId="a4">
    <w:name w:val="Balloon Text"/>
    <w:basedOn w:val="a"/>
    <w:link w:val="Char0"/>
    <w:uiPriority w:val="99"/>
    <w:semiHidden/>
    <w:unhideWhenUsed/>
    <w:qFormat/>
    <w:rsid w:val="00CE7E23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CE7E2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CE7E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7">
    <w:name w:val="Hyperlink"/>
    <w:basedOn w:val="a0"/>
    <w:uiPriority w:val="99"/>
    <w:unhideWhenUsed/>
    <w:qFormat/>
    <w:rsid w:val="00CE7E23"/>
    <w:rPr>
      <w:color w:val="0563C1" w:themeColor="hyperlink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CE7E23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CE7E23"/>
    <w:rPr>
      <w:sz w:val="18"/>
      <w:szCs w:val="18"/>
    </w:rPr>
  </w:style>
  <w:style w:type="character" w:customStyle="1" w:styleId="Char">
    <w:name w:val="正文文本缩进 Char"/>
    <w:basedOn w:val="a0"/>
    <w:link w:val="a3"/>
    <w:qFormat/>
    <w:rsid w:val="00CE7E23"/>
    <w:rPr>
      <w:rFonts w:ascii="等线" w:eastAsia="宋体" w:hAnsi="等线" w:cs="Arial"/>
      <w:sz w:val="24"/>
    </w:rPr>
  </w:style>
  <w:style w:type="character" w:customStyle="1" w:styleId="2Char">
    <w:name w:val="正文文本缩进 2 Char"/>
    <w:basedOn w:val="a0"/>
    <w:link w:val="2"/>
    <w:qFormat/>
    <w:rsid w:val="00CE7E23"/>
    <w:rPr>
      <w:rFonts w:ascii="等线" w:eastAsia="宋体" w:hAnsi="等线" w:cs="Arial"/>
    </w:rPr>
  </w:style>
  <w:style w:type="paragraph" w:styleId="a8">
    <w:name w:val="List Paragraph"/>
    <w:basedOn w:val="a"/>
    <w:uiPriority w:val="34"/>
    <w:qFormat/>
    <w:rsid w:val="00CE7E23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CE7E23"/>
    <w:rPr>
      <w:rFonts w:ascii="Times New Roman" w:eastAsia="宋体" w:hAnsi="Times New Roman" w:cs="Times New Roman"/>
      <w:sz w:val="18"/>
      <w:szCs w:val="18"/>
    </w:rPr>
  </w:style>
  <w:style w:type="character" w:customStyle="1" w:styleId="4Char">
    <w:name w:val="项目4 Char"/>
    <w:link w:val="4"/>
    <w:uiPriority w:val="99"/>
    <w:qFormat/>
    <w:locked/>
    <w:rsid w:val="00CE7E23"/>
    <w:rPr>
      <w:rFonts w:ascii="幼圆" w:eastAsia="幼圆"/>
      <w:kern w:val="21"/>
      <w:sz w:val="22"/>
    </w:rPr>
  </w:style>
  <w:style w:type="paragraph" w:customStyle="1" w:styleId="4">
    <w:name w:val="项目4"/>
    <w:link w:val="4Char"/>
    <w:uiPriority w:val="99"/>
    <w:qFormat/>
    <w:rsid w:val="00CE7E23"/>
    <w:pPr>
      <w:widowControl w:val="0"/>
      <w:tabs>
        <w:tab w:val="left" w:pos="2310"/>
        <w:tab w:val="left" w:pos="2350"/>
        <w:tab w:val="left" w:pos="5880"/>
        <w:tab w:val="left" w:pos="6293"/>
      </w:tabs>
      <w:autoSpaceDE w:val="0"/>
      <w:autoSpaceDN w:val="0"/>
      <w:adjustRightInd w:val="0"/>
      <w:spacing w:line="280" w:lineRule="atLeast"/>
      <w:ind w:leftChars="200" w:left="420" w:firstLine="425"/>
      <w:jc w:val="both"/>
    </w:pPr>
    <w:rPr>
      <w:rFonts w:ascii="幼圆" w:eastAsia="幼圆"/>
      <w:kern w:val="21"/>
      <w:sz w:val="22"/>
      <w:szCs w:val="22"/>
    </w:rPr>
  </w:style>
  <w:style w:type="character" w:customStyle="1" w:styleId="1">
    <w:name w:val="未处理的提及1"/>
    <w:basedOn w:val="a0"/>
    <w:uiPriority w:val="99"/>
    <w:semiHidden/>
    <w:unhideWhenUsed/>
    <w:qFormat/>
    <w:rsid w:val="00CE7E2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cm.edu.cn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aike.baidu.com/item/%E7%8E%8B%E5%88%99%E6%9F%A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dxs.moe.gov.cn/zx/hd/sxj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map.com/undergraduate/contests/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1178</Words>
  <Characters>6721</Characters>
  <Application>Microsoft Office Word</Application>
  <DocSecurity>0</DocSecurity>
  <Lines>56</Lines>
  <Paragraphs>15</Paragraphs>
  <ScaleCrop>false</ScaleCrop>
  <Company/>
  <LinksUpToDate>false</LinksUpToDate>
  <CharactersWithSpaces>7884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hct</dc:creator>
  <cp:lastModifiedBy>侯馨</cp:lastModifiedBy>
  <cp:revision>281</cp:revision>
  <cp:lastPrinted>2021-07-23T03:35:00Z</cp:lastPrinted>
  <dcterms:created xsi:type="dcterms:W3CDTF">2017-02-27T02:18:00Z</dcterms:created>
  <dcterms:modified xsi:type="dcterms:W3CDTF">2021-09-27T01:20:00Z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BAFB1203723D49C6B35323F07132B19B</vt:lpwstr>
  </property>
</Properties>
</file>