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4B02" w:rsidRPr="00854B02" w:rsidRDefault="00854B02" w:rsidP="00854B02">
      <w:pPr>
        <w:widowControl/>
        <w:shd w:val="clear" w:color="auto" w:fill="FFFFFF"/>
        <w:jc w:val="center"/>
        <w:rPr>
          <w:rFonts w:ascii="宋体" w:eastAsia="宋体" w:hAnsi="宋体" w:cs="宋体"/>
          <w:b/>
          <w:bCs/>
          <w:kern w:val="0"/>
          <w:sz w:val="29"/>
          <w:szCs w:val="29"/>
        </w:rPr>
      </w:pPr>
      <w:r w:rsidRPr="00854B02">
        <w:rPr>
          <w:rFonts w:ascii="宋体" w:eastAsia="宋体" w:hAnsi="宋体" w:cs="宋体"/>
          <w:b/>
          <w:bCs/>
          <w:kern w:val="0"/>
          <w:sz w:val="29"/>
          <w:szCs w:val="29"/>
        </w:rPr>
        <w:t>于举办首届（2015）安徽省高校数学微课程教学竞赛的通知</w:t>
      </w:r>
    </w:p>
    <w:p w:rsidR="00854B02" w:rsidRPr="00854B02" w:rsidRDefault="00854B02" w:rsidP="00854B02">
      <w:pPr>
        <w:widowControl/>
        <w:shd w:val="clear" w:color="auto" w:fill="FFFFFF"/>
        <w:jc w:val="center"/>
        <w:rPr>
          <w:rFonts w:ascii="宋体" w:eastAsia="宋体" w:hAnsi="宋体" w:cs="宋体"/>
          <w:kern w:val="0"/>
          <w:sz w:val="20"/>
          <w:szCs w:val="20"/>
        </w:rPr>
      </w:pPr>
      <w:r w:rsidRPr="00854B02">
        <w:rPr>
          <w:rFonts w:ascii="宋体" w:eastAsia="宋体" w:hAnsi="宋体" w:cs="宋体"/>
          <w:kern w:val="0"/>
          <w:sz w:val="20"/>
          <w:szCs w:val="20"/>
        </w:rPr>
        <w:t>编辑：administrator　发布时间：2015-03-27　阅读次数：318</w:t>
      </w:r>
    </w:p>
    <w:p w:rsidR="00854B02" w:rsidRPr="00854B02" w:rsidRDefault="00854B02" w:rsidP="00854B02">
      <w:pPr>
        <w:widowControl/>
        <w:shd w:val="clear" w:color="auto" w:fill="FFFFFF"/>
        <w:wordWrap w:val="0"/>
        <w:spacing w:line="450" w:lineRule="atLeast"/>
        <w:ind w:firstLineChars="150" w:firstLine="405"/>
        <w:jc w:val="right"/>
        <w:rPr>
          <w:rFonts w:ascii="方正仿宋_GBK" w:eastAsia="方正仿宋_GBK" w:hAnsi="宋体" w:cs="宋体"/>
          <w:kern w:val="0"/>
          <w:sz w:val="27"/>
          <w:szCs w:val="32"/>
        </w:rPr>
      </w:pPr>
      <w:proofErr w:type="gramStart"/>
      <w:r w:rsidRPr="00854B02">
        <w:rPr>
          <w:rFonts w:ascii="方正仿宋_GBK" w:eastAsia="方正仿宋_GBK" w:hAnsi="宋体" w:cs="宋体" w:hint="eastAsia"/>
          <w:kern w:val="0"/>
          <w:sz w:val="27"/>
          <w:szCs w:val="32"/>
        </w:rPr>
        <w:t>皖教高函</w:t>
      </w:r>
      <w:proofErr w:type="gramEnd"/>
      <w:r w:rsidRPr="00854B02">
        <w:rPr>
          <w:rFonts w:ascii="方正仿宋_GBK" w:eastAsia="方正仿宋_GBK" w:hAnsi="宋体" w:cs="宋体" w:hint="eastAsia"/>
          <w:kern w:val="0"/>
          <w:sz w:val="27"/>
          <w:szCs w:val="32"/>
        </w:rPr>
        <w:t>〔</w:t>
      </w:r>
      <w:r w:rsidRPr="00854B02">
        <w:rPr>
          <w:rFonts w:ascii="方正仿宋_GBK" w:eastAsia="方正仿宋_GBK" w:hAnsi="宋体" w:cs="宋体" w:hint="eastAsia"/>
          <w:kern w:val="0"/>
          <w:sz w:val="27"/>
          <w:szCs w:val="27"/>
        </w:rPr>
        <w:t>2015</w:t>
      </w:r>
      <w:r w:rsidRPr="00854B02">
        <w:rPr>
          <w:rFonts w:ascii="方正仿宋_GBK" w:eastAsia="方正仿宋_GBK" w:hAnsi="宋体" w:cs="宋体" w:hint="eastAsia"/>
          <w:kern w:val="0"/>
          <w:sz w:val="27"/>
          <w:szCs w:val="32"/>
        </w:rPr>
        <w:t>〕</w:t>
      </w:r>
      <w:r w:rsidRPr="00854B02">
        <w:rPr>
          <w:rFonts w:ascii="方正仿宋_GBK" w:eastAsia="方正仿宋_GBK" w:hAnsi="宋体" w:cs="宋体" w:hint="eastAsia"/>
          <w:kern w:val="0"/>
          <w:sz w:val="27"/>
          <w:szCs w:val="27"/>
        </w:rPr>
        <w:t>16</w:t>
      </w:r>
      <w:r w:rsidRPr="00854B02">
        <w:rPr>
          <w:rFonts w:ascii="方正仿宋_GBK" w:eastAsia="方正仿宋_GBK" w:hAnsi="宋体" w:cs="宋体" w:hint="eastAsia"/>
          <w:kern w:val="0"/>
          <w:sz w:val="27"/>
          <w:szCs w:val="32"/>
        </w:rPr>
        <w:t>号</w:t>
      </w:r>
    </w:p>
    <w:p w:rsidR="00854B02" w:rsidRPr="00854B02" w:rsidRDefault="00854B02" w:rsidP="00854B02">
      <w:pPr>
        <w:widowControl/>
        <w:shd w:val="clear" w:color="auto" w:fill="FFFFFF"/>
        <w:spacing w:line="450" w:lineRule="atLeast"/>
        <w:jc w:val="center"/>
        <w:rPr>
          <w:rFonts w:ascii="方正仿宋_GBK" w:eastAsia="方正仿宋_GBK" w:hAnsi="宋体" w:cs="宋体" w:hint="eastAsia"/>
          <w:kern w:val="0"/>
          <w:sz w:val="24"/>
          <w:szCs w:val="32"/>
        </w:rPr>
      </w:pPr>
    </w:p>
    <w:p w:rsidR="00854B02" w:rsidRPr="00854B02" w:rsidRDefault="00854B02" w:rsidP="00854B02">
      <w:pPr>
        <w:widowControl/>
        <w:shd w:val="clear" w:color="auto" w:fill="FFFFFF"/>
        <w:spacing w:line="540" w:lineRule="exact"/>
        <w:jc w:val="left"/>
        <w:rPr>
          <w:rFonts w:ascii="方正仿宋_GBK" w:eastAsia="方正仿宋_GBK" w:hAnsi="宋体" w:cs="宋体" w:hint="eastAsia"/>
          <w:kern w:val="0"/>
          <w:sz w:val="36"/>
          <w:szCs w:val="36"/>
        </w:rPr>
      </w:pPr>
      <w:r w:rsidRPr="00854B02">
        <w:rPr>
          <w:rFonts w:ascii="方正仿宋_GBK" w:eastAsia="方正仿宋_GBK" w:hAnsi="宋体" w:cs="宋体" w:hint="eastAsia"/>
          <w:kern w:val="0"/>
          <w:sz w:val="27"/>
          <w:szCs w:val="27"/>
        </w:rPr>
        <w:t>有关高等学校：</w:t>
      </w:r>
    </w:p>
    <w:p w:rsidR="00854B02" w:rsidRPr="00854B02" w:rsidRDefault="00854B02" w:rsidP="00854B02">
      <w:pPr>
        <w:widowControl/>
        <w:shd w:val="clear" w:color="auto" w:fill="FFFFFF"/>
        <w:spacing w:line="540" w:lineRule="exact"/>
        <w:ind w:firstLineChars="200" w:firstLine="540"/>
        <w:jc w:val="left"/>
        <w:rPr>
          <w:rFonts w:ascii="方正仿宋_GBK" w:eastAsia="方正仿宋_GBK" w:hAnsi="宋体" w:cs="宋体" w:hint="eastAsia"/>
          <w:kern w:val="0"/>
          <w:sz w:val="36"/>
          <w:szCs w:val="36"/>
        </w:rPr>
      </w:pPr>
      <w:r w:rsidRPr="00854B02">
        <w:rPr>
          <w:rFonts w:ascii="方正仿宋_GBK" w:eastAsia="方正仿宋_GBK" w:hAnsi="宋体" w:cs="宋体" w:hint="eastAsia"/>
          <w:kern w:val="0"/>
          <w:sz w:val="27"/>
          <w:szCs w:val="27"/>
        </w:rPr>
        <w:t>由教育部高等学校大学数学课程教学指导委员会和全国高等学校教学研究中心共同主办，教育部高等学校数学类专业、统计学类专业教学指导委员会协办的“首届全国高校数学微课程教学设计竞赛”已经启动，为推动安徽省高等学校大学数学课程教学改革，鼓励教师将信息技术与教育教学内容紧密融合，促进教师更新教学理念、改进教学方法、创新教学设计、提高教学质量，在安徽省教育厅指导下，安徽省数学会将在2015年4月-5月举办首届安徽省高校数学微课程教学竞赛。</w:t>
      </w:r>
    </w:p>
    <w:p w:rsidR="00854B02" w:rsidRPr="00854B02" w:rsidRDefault="00854B02" w:rsidP="00854B02">
      <w:pPr>
        <w:widowControl/>
        <w:shd w:val="clear" w:color="auto" w:fill="FFFFFF"/>
        <w:spacing w:line="540" w:lineRule="exact"/>
        <w:ind w:firstLineChars="200" w:firstLine="540"/>
        <w:jc w:val="left"/>
        <w:rPr>
          <w:rFonts w:ascii="黑体" w:eastAsia="黑体" w:hAnsi="黑体" w:cs="宋体" w:hint="eastAsia"/>
          <w:kern w:val="0"/>
          <w:sz w:val="36"/>
          <w:szCs w:val="36"/>
        </w:rPr>
      </w:pPr>
      <w:r w:rsidRPr="00854B02">
        <w:rPr>
          <w:rFonts w:ascii="黑体" w:eastAsia="黑体" w:hAnsi="黑体" w:cs="宋体" w:hint="eastAsia"/>
          <w:kern w:val="0"/>
          <w:sz w:val="27"/>
          <w:szCs w:val="27"/>
        </w:rPr>
        <w:t>一、竞赛内容</w:t>
      </w:r>
    </w:p>
    <w:p w:rsidR="00854B02" w:rsidRPr="00854B02" w:rsidRDefault="00854B02" w:rsidP="00854B02">
      <w:pPr>
        <w:widowControl/>
        <w:shd w:val="clear" w:color="auto" w:fill="FFFFFF"/>
        <w:spacing w:line="540" w:lineRule="exact"/>
        <w:ind w:firstLineChars="200" w:firstLine="540"/>
        <w:jc w:val="left"/>
        <w:rPr>
          <w:rFonts w:ascii="方正仿宋_GBK" w:eastAsia="方正仿宋_GBK" w:hAnsi="宋体" w:cs="宋体" w:hint="eastAsia"/>
          <w:kern w:val="0"/>
          <w:sz w:val="36"/>
          <w:szCs w:val="36"/>
        </w:rPr>
      </w:pPr>
      <w:r w:rsidRPr="00854B02">
        <w:rPr>
          <w:rFonts w:ascii="方正仿宋_GBK" w:eastAsia="方正仿宋_GBK" w:hAnsi="宋体" w:cs="宋体" w:hint="eastAsia"/>
          <w:kern w:val="0"/>
          <w:sz w:val="27"/>
          <w:szCs w:val="27"/>
        </w:rPr>
        <w:t>竞赛内容涵盖大学数学基础课程（高等数学、线性代数、概率论与数理统计）的全部知识点。年度竞赛知识点以教育部高等学校大学数学课程教学指导委员会当年发布的为准（见附件2)，参赛者可选择一个知识点（群），录制完成时长10～20分钟（甚至更短）的微课程视频，并提供配套的教学设计、多媒体教学课件以及与相关知识点的教学辅助材料等。</w:t>
      </w:r>
    </w:p>
    <w:p w:rsidR="00854B02" w:rsidRPr="00854B02" w:rsidRDefault="00854B02" w:rsidP="00854B02">
      <w:pPr>
        <w:widowControl/>
        <w:shd w:val="clear" w:color="auto" w:fill="FFFFFF"/>
        <w:spacing w:line="540" w:lineRule="exact"/>
        <w:ind w:firstLineChars="200" w:firstLine="540"/>
        <w:jc w:val="left"/>
        <w:rPr>
          <w:rFonts w:ascii="黑体" w:eastAsia="黑体" w:hAnsi="黑体" w:cs="宋体" w:hint="eastAsia"/>
          <w:kern w:val="0"/>
          <w:sz w:val="36"/>
          <w:szCs w:val="36"/>
        </w:rPr>
      </w:pPr>
      <w:r w:rsidRPr="00854B02">
        <w:rPr>
          <w:rFonts w:ascii="黑体" w:eastAsia="黑体" w:hAnsi="黑体" w:cs="宋体" w:hint="eastAsia"/>
          <w:kern w:val="0"/>
          <w:sz w:val="27"/>
          <w:szCs w:val="27"/>
        </w:rPr>
        <w:t>二、竞赛组织形式及评奖办法</w:t>
      </w:r>
    </w:p>
    <w:p w:rsidR="00854B02" w:rsidRPr="00854B02" w:rsidRDefault="00854B02" w:rsidP="00854B02">
      <w:pPr>
        <w:widowControl/>
        <w:shd w:val="clear" w:color="auto" w:fill="FFFFFF"/>
        <w:spacing w:line="540" w:lineRule="exact"/>
        <w:ind w:firstLineChars="200" w:firstLine="540"/>
        <w:jc w:val="left"/>
        <w:rPr>
          <w:rFonts w:ascii="方正仿宋_GBK" w:eastAsia="方正仿宋_GBK" w:hAnsi="宋体" w:cs="宋体" w:hint="eastAsia"/>
          <w:kern w:val="0"/>
          <w:sz w:val="27"/>
          <w:szCs w:val="32"/>
        </w:rPr>
      </w:pPr>
      <w:r w:rsidRPr="00854B02">
        <w:rPr>
          <w:rFonts w:ascii="方正仿宋_GBK" w:eastAsia="方正仿宋_GBK" w:hAnsi="宋体" w:cs="宋体" w:hint="eastAsia"/>
          <w:kern w:val="0"/>
          <w:sz w:val="27"/>
          <w:szCs w:val="32"/>
        </w:rPr>
        <w:t>1.竞赛分初赛和决赛两级。初赛由各学校组织并进行评审，择优推荐优秀作品参加安徽省决赛。在安徽省教育厅指导下，安徽省数学会组织决赛，设立竞赛组织委员会，聘请专家主持评审学校推荐的作品。</w:t>
      </w:r>
    </w:p>
    <w:p w:rsidR="00854B02" w:rsidRPr="00854B02" w:rsidRDefault="00854B02" w:rsidP="00854B02">
      <w:pPr>
        <w:widowControl/>
        <w:shd w:val="clear" w:color="auto" w:fill="FFFFFF"/>
        <w:spacing w:line="540" w:lineRule="exact"/>
        <w:ind w:firstLineChars="200" w:firstLine="540"/>
        <w:jc w:val="left"/>
        <w:rPr>
          <w:rFonts w:ascii="方正仿宋_GBK" w:eastAsia="方正仿宋_GBK" w:hAnsi="宋体" w:cs="宋体" w:hint="eastAsia"/>
          <w:kern w:val="0"/>
          <w:sz w:val="27"/>
          <w:szCs w:val="32"/>
        </w:rPr>
      </w:pPr>
      <w:r w:rsidRPr="00854B02">
        <w:rPr>
          <w:rFonts w:ascii="方正仿宋_GBK" w:eastAsia="方正仿宋_GBK" w:hAnsi="宋体" w:cs="宋体" w:hint="eastAsia"/>
          <w:kern w:val="0"/>
          <w:sz w:val="27"/>
          <w:szCs w:val="32"/>
        </w:rPr>
        <w:t>2.决赛设特等奖、一等奖和二等奖，获奖比例原则上不超过成功参赛作品数量的三分之一。优秀作品将被推荐参加全国高校数学微课程教学竞赛的华东赛区决赛。</w:t>
      </w:r>
    </w:p>
    <w:p w:rsidR="00854B02" w:rsidRPr="00854B02" w:rsidRDefault="00854B02" w:rsidP="00854B02">
      <w:pPr>
        <w:widowControl/>
        <w:shd w:val="clear" w:color="auto" w:fill="FFFFFF"/>
        <w:spacing w:line="540" w:lineRule="exact"/>
        <w:ind w:firstLineChars="200" w:firstLine="540"/>
        <w:jc w:val="left"/>
        <w:rPr>
          <w:rFonts w:ascii="方正仿宋_GBK" w:eastAsia="方正仿宋_GBK" w:hAnsi="宋体" w:cs="宋体" w:hint="eastAsia"/>
          <w:kern w:val="0"/>
          <w:sz w:val="27"/>
          <w:szCs w:val="32"/>
        </w:rPr>
      </w:pPr>
      <w:r w:rsidRPr="00854B02">
        <w:rPr>
          <w:rFonts w:ascii="方正仿宋_GBK" w:eastAsia="方正仿宋_GBK" w:hAnsi="宋体" w:cs="宋体" w:hint="eastAsia"/>
          <w:kern w:val="0"/>
          <w:sz w:val="27"/>
          <w:szCs w:val="32"/>
        </w:rPr>
        <w:lastRenderedPageBreak/>
        <w:t>3.决赛将评选组织工作优秀奖，表彰在竞赛组织工作中成绩优异的参赛学校。以学校参赛作品的数量、优秀作品的数量、评审工作的质量、创造性地开展竞赛工作的情况以及与竞赛组委会配合情况为主要标准。特别优秀的组织单位将被推荐参加全国高校数学微课程教学设计竞赛华东赛区优秀组织奖的评审。</w:t>
      </w:r>
    </w:p>
    <w:p w:rsidR="00854B02" w:rsidRPr="00854B02" w:rsidRDefault="00854B02" w:rsidP="00854B02">
      <w:pPr>
        <w:widowControl/>
        <w:shd w:val="clear" w:color="auto" w:fill="FFFFFF"/>
        <w:spacing w:line="540" w:lineRule="exact"/>
        <w:ind w:firstLineChars="200" w:firstLine="540"/>
        <w:jc w:val="left"/>
        <w:rPr>
          <w:rFonts w:ascii="方正仿宋_GBK" w:eastAsia="方正仿宋_GBK" w:hAnsi="宋体" w:cs="宋体" w:hint="eastAsia"/>
          <w:kern w:val="0"/>
          <w:sz w:val="27"/>
          <w:szCs w:val="32"/>
        </w:rPr>
      </w:pPr>
      <w:r w:rsidRPr="00854B02">
        <w:rPr>
          <w:rFonts w:ascii="方正仿宋_GBK" w:eastAsia="方正仿宋_GBK" w:hAnsi="宋体" w:cs="宋体" w:hint="eastAsia"/>
          <w:kern w:val="0"/>
          <w:sz w:val="27"/>
          <w:szCs w:val="32"/>
        </w:rPr>
        <w:t>4.对违反竞赛规则的参赛教师，一经发现、查实，即刻取消其参赛资格，在安徽省数学会网站上对其所在院校予以通报，并取消该校下一年度参赛资格。</w:t>
      </w:r>
    </w:p>
    <w:p w:rsidR="00854B02" w:rsidRPr="00854B02" w:rsidRDefault="00854B02" w:rsidP="00854B02">
      <w:pPr>
        <w:widowControl/>
        <w:shd w:val="clear" w:color="auto" w:fill="FFFFFF"/>
        <w:spacing w:line="540" w:lineRule="exact"/>
        <w:ind w:firstLineChars="200" w:firstLine="540"/>
        <w:jc w:val="left"/>
        <w:rPr>
          <w:rFonts w:ascii="黑体" w:eastAsia="黑体" w:hAnsi="黑体" w:cs="宋体" w:hint="eastAsia"/>
          <w:kern w:val="0"/>
          <w:sz w:val="36"/>
          <w:szCs w:val="36"/>
        </w:rPr>
      </w:pPr>
      <w:r w:rsidRPr="00854B02">
        <w:rPr>
          <w:rFonts w:ascii="黑体" w:eastAsia="黑体" w:hAnsi="黑体" w:cs="宋体" w:hint="eastAsia"/>
          <w:kern w:val="0"/>
          <w:sz w:val="27"/>
          <w:szCs w:val="27"/>
        </w:rPr>
        <w:t>三、异议期制度</w:t>
      </w:r>
    </w:p>
    <w:p w:rsidR="00854B02" w:rsidRPr="00854B02" w:rsidRDefault="00854B02" w:rsidP="00854B02">
      <w:pPr>
        <w:widowControl/>
        <w:shd w:val="clear" w:color="auto" w:fill="FFFFFF"/>
        <w:spacing w:line="540" w:lineRule="exact"/>
        <w:ind w:firstLineChars="200" w:firstLine="540"/>
        <w:jc w:val="left"/>
        <w:rPr>
          <w:rFonts w:ascii="方正仿宋_GBK" w:eastAsia="方正仿宋_GBK" w:hAnsi="宋体" w:cs="宋体" w:hint="eastAsia"/>
          <w:kern w:val="0"/>
          <w:sz w:val="27"/>
          <w:szCs w:val="32"/>
        </w:rPr>
      </w:pPr>
      <w:r w:rsidRPr="00854B02">
        <w:rPr>
          <w:rFonts w:ascii="方正仿宋_GBK" w:eastAsia="方正仿宋_GBK" w:hAnsi="宋体" w:cs="宋体" w:hint="eastAsia"/>
          <w:kern w:val="0"/>
          <w:sz w:val="27"/>
          <w:szCs w:val="32"/>
        </w:rPr>
        <w:t>1.决赛获奖名单自公示之日起两个星期内，任何个人或单位如有异议可实名提出，由竞赛组委会负责受理。异议须以书面形式提出。个人提出的异议，须写明本人的真实姓名、工作单位、通信地址（包括联系电话和电子邮件地址），并有本人的亲笔签名；单位提出的异议，须写明联系人的姓名、通信地址（包括联系电话和电子邮件地址），并加盖公章。竞赛组委会对提出异议的个人或单位信息予以保密。</w:t>
      </w:r>
    </w:p>
    <w:p w:rsidR="00854B02" w:rsidRPr="00854B02" w:rsidRDefault="00854B02" w:rsidP="00854B02">
      <w:pPr>
        <w:widowControl/>
        <w:shd w:val="clear" w:color="auto" w:fill="FFFFFF"/>
        <w:spacing w:line="540" w:lineRule="exact"/>
        <w:ind w:firstLineChars="200" w:firstLine="540"/>
        <w:jc w:val="left"/>
        <w:rPr>
          <w:rFonts w:ascii="方正仿宋_GBK" w:eastAsia="方正仿宋_GBK" w:hAnsi="宋体" w:cs="宋体" w:hint="eastAsia"/>
          <w:kern w:val="0"/>
          <w:sz w:val="27"/>
          <w:szCs w:val="32"/>
        </w:rPr>
      </w:pPr>
      <w:r w:rsidRPr="00854B02">
        <w:rPr>
          <w:rFonts w:ascii="方正仿宋_GBK" w:eastAsia="方正仿宋_GBK" w:hAnsi="宋体" w:cs="宋体" w:hint="eastAsia"/>
          <w:kern w:val="0"/>
          <w:sz w:val="27"/>
          <w:szCs w:val="32"/>
        </w:rPr>
        <w:t>2.与受理异议有关的学校有责任协助竞赛组委会对异议进行调查，并提出处理意见。竞赛组委会对受理的异议专门组织专家进行审议，并在一个月内对受理的异议给出客观、公正的复审结果，并书面答复异议提交者复审结果。</w:t>
      </w:r>
    </w:p>
    <w:p w:rsidR="00854B02" w:rsidRPr="00854B02" w:rsidRDefault="00854B02" w:rsidP="00854B02">
      <w:pPr>
        <w:widowControl/>
        <w:shd w:val="clear" w:color="auto" w:fill="FFFFFF"/>
        <w:spacing w:line="540" w:lineRule="exact"/>
        <w:ind w:firstLineChars="200" w:firstLine="540"/>
        <w:jc w:val="left"/>
        <w:rPr>
          <w:rFonts w:ascii="方正仿宋_GBK" w:eastAsia="方正仿宋_GBK" w:hAnsi="宋体" w:cs="宋体" w:hint="eastAsia"/>
          <w:kern w:val="0"/>
          <w:sz w:val="36"/>
          <w:szCs w:val="36"/>
        </w:rPr>
      </w:pPr>
      <w:r w:rsidRPr="00854B02">
        <w:rPr>
          <w:rFonts w:ascii="方正仿宋_GBK" w:eastAsia="方正仿宋_GBK" w:hAnsi="宋体" w:cs="宋体" w:hint="eastAsia"/>
          <w:kern w:val="0"/>
          <w:sz w:val="27"/>
          <w:szCs w:val="27"/>
        </w:rPr>
        <w:t>具体竞赛内容见竞赛方案（附件1）。</w:t>
      </w:r>
    </w:p>
    <w:p w:rsidR="00854B02" w:rsidRPr="00854B02" w:rsidRDefault="00854B02" w:rsidP="00854B02">
      <w:pPr>
        <w:widowControl/>
        <w:shd w:val="clear" w:color="auto" w:fill="FFFFFF"/>
        <w:spacing w:line="540" w:lineRule="exact"/>
        <w:ind w:firstLineChars="200" w:firstLine="480"/>
        <w:jc w:val="left"/>
        <w:rPr>
          <w:rFonts w:ascii="方正仿宋_GBK" w:eastAsia="方正仿宋_GBK" w:hAnsi="宋体" w:cs="宋体" w:hint="eastAsia"/>
          <w:kern w:val="0"/>
          <w:sz w:val="24"/>
          <w:szCs w:val="32"/>
        </w:rPr>
      </w:pPr>
    </w:p>
    <w:p w:rsidR="00854B02" w:rsidRPr="00854B02" w:rsidRDefault="00854B02" w:rsidP="00854B02">
      <w:pPr>
        <w:widowControl/>
        <w:shd w:val="clear" w:color="auto" w:fill="FFFFFF"/>
        <w:spacing w:line="540" w:lineRule="exact"/>
        <w:ind w:firstLineChars="200" w:firstLine="540"/>
        <w:jc w:val="left"/>
        <w:rPr>
          <w:rFonts w:ascii="方正仿宋_GBK" w:eastAsia="方正仿宋_GBK" w:hAnsi="宋体" w:cs="宋体" w:hint="eastAsia"/>
          <w:kern w:val="0"/>
          <w:sz w:val="36"/>
          <w:szCs w:val="36"/>
        </w:rPr>
      </w:pPr>
      <w:r w:rsidRPr="00854B02">
        <w:rPr>
          <w:rFonts w:ascii="方正仿宋_GBK" w:eastAsia="方正仿宋_GBK" w:hAnsi="宋体" w:cs="宋体" w:hint="eastAsia"/>
          <w:kern w:val="0"/>
          <w:sz w:val="27"/>
          <w:szCs w:val="27"/>
        </w:rPr>
        <w:t xml:space="preserve">附件：1. </w:t>
      </w:r>
      <w:r w:rsidRPr="00854B02">
        <w:rPr>
          <w:rFonts w:ascii="方正仿宋_GBK" w:eastAsia="方正仿宋_GBK" w:hAnsi="宋体" w:cs="宋体" w:hint="eastAsia"/>
          <w:spacing w:val="-18"/>
          <w:kern w:val="0"/>
          <w:sz w:val="27"/>
          <w:szCs w:val="27"/>
        </w:rPr>
        <w:t>首届（2015）安徽省高校数学微课程教学设计竞赛方案</w:t>
      </w:r>
    </w:p>
    <w:p w:rsidR="00854B02" w:rsidRPr="00854B02" w:rsidRDefault="00854B02" w:rsidP="00854B02">
      <w:pPr>
        <w:widowControl/>
        <w:shd w:val="clear" w:color="auto" w:fill="FFFFFF"/>
        <w:spacing w:line="540" w:lineRule="exact"/>
        <w:ind w:leftChars="494" w:left="1288" w:hangingChars="93" w:hanging="251"/>
        <w:jc w:val="left"/>
        <w:rPr>
          <w:rFonts w:ascii="方正仿宋_GBK" w:eastAsia="方正仿宋_GBK" w:hAnsi="宋体" w:cs="宋体" w:hint="eastAsia"/>
          <w:kern w:val="0"/>
          <w:sz w:val="27"/>
          <w:szCs w:val="32"/>
        </w:rPr>
      </w:pPr>
      <w:r w:rsidRPr="00854B02">
        <w:rPr>
          <w:rFonts w:ascii="方正仿宋_GBK" w:eastAsia="方正仿宋_GBK" w:hAnsi="宋体" w:cs="宋体" w:hint="eastAsia"/>
          <w:kern w:val="0"/>
          <w:sz w:val="27"/>
          <w:szCs w:val="32"/>
        </w:rPr>
        <w:t>2. 2015年安徽省高校数学微课程教学设计竞赛课程</w:t>
      </w:r>
    </w:p>
    <w:p w:rsidR="00854B02" w:rsidRPr="00854B02" w:rsidRDefault="00854B02" w:rsidP="00854B02">
      <w:pPr>
        <w:widowControl/>
        <w:shd w:val="clear" w:color="auto" w:fill="FFFFFF"/>
        <w:spacing w:line="540" w:lineRule="exact"/>
        <w:ind w:leftChars="494" w:left="1288" w:hangingChars="93" w:hanging="251"/>
        <w:jc w:val="left"/>
        <w:rPr>
          <w:rFonts w:ascii="方正仿宋_GBK" w:eastAsia="方正仿宋_GBK" w:hAnsi="宋体" w:cs="宋体" w:hint="eastAsia"/>
          <w:kern w:val="0"/>
          <w:sz w:val="36"/>
          <w:szCs w:val="36"/>
        </w:rPr>
      </w:pPr>
      <w:r w:rsidRPr="00854B02">
        <w:rPr>
          <w:rFonts w:ascii="方正仿宋_GBK" w:eastAsia="方正仿宋_GBK" w:hAnsi="宋体" w:cs="宋体" w:hint="eastAsia"/>
          <w:kern w:val="0"/>
          <w:sz w:val="27"/>
          <w:szCs w:val="27"/>
        </w:rPr>
        <w:t>知识点目录</w:t>
      </w:r>
    </w:p>
    <w:p w:rsidR="00854B02" w:rsidRPr="00854B02" w:rsidRDefault="00854B02" w:rsidP="00854B02">
      <w:pPr>
        <w:widowControl/>
        <w:shd w:val="clear" w:color="auto" w:fill="FFFFFF"/>
        <w:spacing w:line="540" w:lineRule="exact"/>
        <w:ind w:leftChars="494" w:left="1288" w:hangingChars="93" w:hanging="251"/>
        <w:jc w:val="left"/>
        <w:rPr>
          <w:rFonts w:ascii="方正仿宋_GBK" w:eastAsia="方正仿宋_GBK" w:hAnsi="宋体" w:cs="宋体" w:hint="eastAsia"/>
          <w:kern w:val="0"/>
          <w:sz w:val="27"/>
          <w:szCs w:val="32"/>
        </w:rPr>
      </w:pPr>
      <w:r w:rsidRPr="00854B02">
        <w:rPr>
          <w:rFonts w:ascii="方正仿宋_GBK" w:eastAsia="方正仿宋_GBK" w:hAnsi="宋体" w:cs="宋体" w:hint="eastAsia"/>
          <w:kern w:val="0"/>
          <w:sz w:val="27"/>
          <w:szCs w:val="32"/>
        </w:rPr>
        <w:t>3.</w:t>
      </w:r>
      <w:r w:rsidRPr="00854B02">
        <w:rPr>
          <w:rFonts w:ascii="Times New Roman" w:eastAsia="宋体" w:hAnsi="Times New Roman" w:cs="Times New Roman"/>
          <w:kern w:val="0"/>
          <w:sz w:val="27"/>
          <w:szCs w:val="27"/>
        </w:rPr>
        <w:t xml:space="preserve"> </w:t>
      </w:r>
      <w:r w:rsidRPr="00854B02">
        <w:rPr>
          <w:rFonts w:ascii="方正仿宋_GBK" w:eastAsia="方正仿宋_GBK" w:hAnsi="宋体" w:cs="宋体" w:hint="eastAsia"/>
          <w:kern w:val="0"/>
          <w:sz w:val="27"/>
          <w:szCs w:val="32"/>
        </w:rPr>
        <w:t>全国高校数学微课程教学设计竞赛技术规范</w:t>
      </w:r>
    </w:p>
    <w:p w:rsidR="00854B02" w:rsidRPr="00854B02" w:rsidRDefault="00854B02" w:rsidP="00854B02">
      <w:pPr>
        <w:widowControl/>
        <w:shd w:val="clear" w:color="auto" w:fill="FFFFFF"/>
        <w:spacing w:line="540" w:lineRule="exact"/>
        <w:ind w:leftChars="494" w:left="1288" w:hangingChars="93" w:hanging="251"/>
        <w:jc w:val="left"/>
        <w:rPr>
          <w:rFonts w:ascii="方正仿宋_GBK" w:eastAsia="方正仿宋_GBK" w:hAnsi="宋体" w:cs="宋体" w:hint="eastAsia"/>
          <w:kern w:val="0"/>
          <w:sz w:val="27"/>
          <w:szCs w:val="32"/>
        </w:rPr>
      </w:pPr>
      <w:r w:rsidRPr="00854B02">
        <w:rPr>
          <w:rFonts w:ascii="方正仿宋_GBK" w:eastAsia="方正仿宋_GBK" w:hAnsi="宋体" w:cs="宋体" w:hint="eastAsia"/>
          <w:kern w:val="0"/>
          <w:sz w:val="27"/>
          <w:szCs w:val="32"/>
        </w:rPr>
        <w:lastRenderedPageBreak/>
        <w:t>4. 微课程竞赛报名表</w:t>
      </w:r>
    </w:p>
    <w:p w:rsidR="00854B02" w:rsidRPr="00854B02" w:rsidRDefault="00854B02" w:rsidP="00854B02">
      <w:pPr>
        <w:widowControl/>
        <w:shd w:val="clear" w:color="auto" w:fill="FFFFFF"/>
        <w:spacing w:line="540" w:lineRule="exact"/>
        <w:ind w:leftChars="494" w:left="1288" w:hangingChars="93" w:hanging="251"/>
        <w:jc w:val="left"/>
        <w:rPr>
          <w:rFonts w:ascii="方正仿宋_GBK" w:eastAsia="方正仿宋_GBK" w:hAnsi="宋体" w:cs="宋体" w:hint="eastAsia"/>
          <w:kern w:val="0"/>
          <w:sz w:val="27"/>
          <w:szCs w:val="32"/>
        </w:rPr>
      </w:pPr>
      <w:r w:rsidRPr="00854B02">
        <w:rPr>
          <w:rFonts w:ascii="方正仿宋_GBK" w:eastAsia="方正仿宋_GBK" w:hAnsi="宋体" w:cs="宋体" w:hint="eastAsia"/>
          <w:kern w:val="0"/>
          <w:sz w:val="27"/>
          <w:szCs w:val="32"/>
        </w:rPr>
        <w:t>5. 微课程竞赛申报提交指南</w:t>
      </w:r>
    </w:p>
    <w:p w:rsidR="00854B02" w:rsidRPr="00854B02" w:rsidRDefault="00854B02" w:rsidP="00854B02">
      <w:pPr>
        <w:widowControl/>
        <w:shd w:val="clear" w:color="auto" w:fill="FFFFFF"/>
        <w:spacing w:line="540" w:lineRule="exact"/>
        <w:ind w:leftChars="494" w:left="1288" w:hangingChars="93" w:hanging="251"/>
        <w:jc w:val="left"/>
        <w:rPr>
          <w:rFonts w:ascii="方正仿宋_GBK" w:eastAsia="方正仿宋_GBK" w:hAnsi="宋体" w:cs="宋体" w:hint="eastAsia"/>
          <w:kern w:val="0"/>
          <w:sz w:val="27"/>
          <w:szCs w:val="32"/>
        </w:rPr>
      </w:pPr>
      <w:r w:rsidRPr="00854B02">
        <w:rPr>
          <w:rFonts w:ascii="方正仿宋_GBK" w:eastAsia="方正仿宋_GBK" w:hAnsi="宋体" w:cs="宋体" w:hint="eastAsia"/>
          <w:kern w:val="0"/>
          <w:sz w:val="27"/>
          <w:szCs w:val="32"/>
        </w:rPr>
        <w:t>6.</w:t>
      </w:r>
      <w:r w:rsidRPr="00854B02">
        <w:rPr>
          <w:rFonts w:ascii="Times New Roman" w:eastAsia="宋体" w:hAnsi="Times New Roman" w:cs="Times New Roman"/>
          <w:kern w:val="0"/>
          <w:sz w:val="27"/>
          <w:szCs w:val="27"/>
        </w:rPr>
        <w:t xml:space="preserve"> </w:t>
      </w:r>
      <w:r w:rsidRPr="00854B02">
        <w:rPr>
          <w:rFonts w:ascii="方正仿宋_GBK" w:eastAsia="方正仿宋_GBK" w:hAnsi="宋体" w:cs="宋体" w:hint="eastAsia"/>
          <w:kern w:val="0"/>
          <w:sz w:val="27"/>
          <w:szCs w:val="32"/>
        </w:rPr>
        <w:t>安徽省高校数学微课程教学设计竞赛第一届</w:t>
      </w:r>
    </w:p>
    <w:p w:rsidR="00854B02" w:rsidRPr="00854B02" w:rsidRDefault="00854B02" w:rsidP="00854B02">
      <w:pPr>
        <w:widowControl/>
        <w:shd w:val="clear" w:color="auto" w:fill="FFFFFF"/>
        <w:spacing w:line="540" w:lineRule="exact"/>
        <w:ind w:leftChars="587" w:left="1233" w:firstLineChars="50" w:firstLine="135"/>
        <w:jc w:val="left"/>
        <w:rPr>
          <w:rFonts w:ascii="方正仿宋_GBK" w:eastAsia="方正仿宋_GBK" w:hAnsi="宋体" w:cs="宋体" w:hint="eastAsia"/>
          <w:kern w:val="0"/>
          <w:sz w:val="36"/>
          <w:szCs w:val="36"/>
        </w:rPr>
      </w:pPr>
      <w:r w:rsidRPr="00854B02">
        <w:rPr>
          <w:rFonts w:ascii="方正仿宋_GBK" w:eastAsia="方正仿宋_GBK" w:hAnsi="宋体" w:cs="宋体" w:hint="eastAsia"/>
          <w:kern w:val="0"/>
          <w:sz w:val="27"/>
          <w:szCs w:val="27"/>
        </w:rPr>
        <w:t>组委会名单</w:t>
      </w:r>
    </w:p>
    <w:p w:rsidR="00854B02" w:rsidRPr="00854B02" w:rsidRDefault="00854B02" w:rsidP="00854B02">
      <w:pPr>
        <w:widowControl/>
        <w:shd w:val="clear" w:color="auto" w:fill="FFFFFF"/>
        <w:spacing w:line="540" w:lineRule="exact"/>
        <w:ind w:leftChars="495" w:left="1262" w:hangingChars="93" w:hanging="223"/>
        <w:jc w:val="left"/>
        <w:rPr>
          <w:rFonts w:ascii="方正仿宋_GBK" w:eastAsia="方正仿宋_GBK" w:hAnsi="宋体" w:cs="宋体" w:hint="eastAsia"/>
          <w:kern w:val="0"/>
          <w:sz w:val="24"/>
          <w:szCs w:val="32"/>
        </w:rPr>
      </w:pPr>
    </w:p>
    <w:p w:rsidR="00854B02" w:rsidRPr="00854B02" w:rsidRDefault="00854B02" w:rsidP="00854B02">
      <w:pPr>
        <w:widowControl/>
        <w:shd w:val="clear" w:color="auto" w:fill="FFFFFF"/>
        <w:spacing w:line="540" w:lineRule="exact"/>
        <w:ind w:firstLineChars="200" w:firstLine="480"/>
        <w:jc w:val="left"/>
        <w:rPr>
          <w:rFonts w:ascii="方正仿宋_GBK" w:eastAsia="方正仿宋_GBK" w:hAnsi="宋体" w:cs="宋体" w:hint="eastAsia"/>
          <w:kern w:val="0"/>
          <w:sz w:val="24"/>
          <w:szCs w:val="32"/>
        </w:rPr>
      </w:pPr>
    </w:p>
    <w:p w:rsidR="00854B02" w:rsidRPr="00854B02" w:rsidRDefault="00854B02" w:rsidP="00854B02">
      <w:pPr>
        <w:widowControl/>
        <w:shd w:val="clear" w:color="auto" w:fill="FFFFFF"/>
        <w:spacing w:line="540" w:lineRule="exact"/>
        <w:ind w:firstLineChars="200" w:firstLine="540"/>
        <w:jc w:val="right"/>
        <w:rPr>
          <w:rFonts w:ascii="方正仿宋_GBK" w:eastAsia="方正仿宋_GBK" w:hAnsi="宋体" w:cs="宋体" w:hint="eastAsia"/>
          <w:kern w:val="0"/>
          <w:sz w:val="36"/>
          <w:szCs w:val="36"/>
        </w:rPr>
      </w:pPr>
      <w:r w:rsidRPr="00854B02">
        <w:rPr>
          <w:rFonts w:ascii="方正仿宋_GBK" w:eastAsia="方正仿宋_GBK" w:hAnsi="宋体" w:cs="宋体" w:hint="eastAsia"/>
          <w:kern w:val="0"/>
          <w:sz w:val="27"/>
          <w:szCs w:val="27"/>
        </w:rPr>
        <w:t xml:space="preserve">安徽省高校数学微课程教学竞赛组委会 </w:t>
      </w:r>
    </w:p>
    <w:p w:rsidR="00854B02" w:rsidRPr="00854B02" w:rsidRDefault="00854B02" w:rsidP="00854B02">
      <w:pPr>
        <w:widowControl/>
        <w:shd w:val="clear" w:color="auto" w:fill="FFFFFF"/>
        <w:spacing w:line="540" w:lineRule="exact"/>
        <w:ind w:rightChars="376" w:right="790" w:firstLineChars="200" w:firstLine="540"/>
        <w:jc w:val="center"/>
        <w:rPr>
          <w:rFonts w:ascii="方正仿宋_GBK" w:eastAsia="方正仿宋_GBK" w:hAnsi="宋体" w:cs="宋体" w:hint="eastAsia"/>
          <w:kern w:val="0"/>
          <w:sz w:val="27"/>
          <w:szCs w:val="32"/>
        </w:rPr>
      </w:pPr>
      <w:r w:rsidRPr="00854B02">
        <w:rPr>
          <w:rFonts w:ascii="方正仿宋_GBK" w:eastAsia="方正仿宋_GBK" w:hAnsi="宋体" w:cs="宋体" w:hint="eastAsia"/>
          <w:kern w:val="0"/>
          <w:sz w:val="27"/>
          <w:szCs w:val="32"/>
        </w:rPr>
        <w:t>安徽省教育厅高等教育处</w:t>
      </w:r>
    </w:p>
    <w:p w:rsidR="00854B02" w:rsidRPr="00854B02" w:rsidRDefault="00854B02" w:rsidP="00854B02">
      <w:pPr>
        <w:widowControl/>
        <w:shd w:val="clear" w:color="auto" w:fill="FFFFFF"/>
        <w:spacing w:line="540" w:lineRule="exact"/>
        <w:ind w:right="632"/>
        <w:jc w:val="center"/>
        <w:rPr>
          <w:rFonts w:ascii="宋体" w:eastAsia="宋体" w:hAnsi="宋体" w:cs="宋体" w:hint="eastAsia"/>
          <w:kern w:val="0"/>
          <w:sz w:val="24"/>
          <w:szCs w:val="24"/>
        </w:rPr>
      </w:pPr>
      <w:r w:rsidRPr="00854B02">
        <w:rPr>
          <w:rFonts w:ascii="方正仿宋_GBK" w:eastAsia="方正仿宋_GBK" w:hAnsi="宋体" w:cs="宋体" w:hint="eastAsia"/>
          <w:kern w:val="0"/>
          <w:sz w:val="27"/>
          <w:szCs w:val="32"/>
        </w:rPr>
        <w:t>2015年</w:t>
      </w:r>
      <w:r w:rsidRPr="00854B02">
        <w:rPr>
          <w:rFonts w:ascii="方正仿宋_GBK" w:eastAsia="方正仿宋_GBK" w:hAnsi="宋体" w:cs="宋体" w:hint="eastAsia"/>
          <w:kern w:val="0"/>
          <w:sz w:val="27"/>
          <w:szCs w:val="27"/>
        </w:rPr>
        <w:t>3</w:t>
      </w:r>
      <w:r w:rsidRPr="00854B02">
        <w:rPr>
          <w:rFonts w:ascii="方正仿宋_GBK" w:eastAsia="方正仿宋_GBK" w:hAnsi="宋体" w:cs="宋体" w:hint="eastAsia"/>
          <w:kern w:val="0"/>
          <w:sz w:val="27"/>
          <w:szCs w:val="32"/>
        </w:rPr>
        <w:t>月</w:t>
      </w:r>
      <w:r w:rsidRPr="00854B02">
        <w:rPr>
          <w:rFonts w:ascii="方正仿宋_GBK" w:eastAsia="方正仿宋_GBK" w:hAnsi="宋体" w:cs="宋体" w:hint="eastAsia"/>
          <w:kern w:val="0"/>
          <w:sz w:val="27"/>
          <w:szCs w:val="27"/>
        </w:rPr>
        <w:t>27</w:t>
      </w:r>
      <w:r w:rsidRPr="00854B02">
        <w:rPr>
          <w:rFonts w:ascii="方正仿宋_GBK" w:eastAsia="方正仿宋_GBK" w:hAnsi="宋体" w:cs="宋体" w:hint="eastAsia"/>
          <w:kern w:val="0"/>
          <w:sz w:val="27"/>
          <w:szCs w:val="32"/>
        </w:rPr>
        <w:t>日</w:t>
      </w:r>
    </w:p>
    <w:p w:rsidR="005773D6" w:rsidRDefault="005773D6">
      <w:pPr>
        <w:rPr>
          <w:rFonts w:hint="eastAsia"/>
        </w:rPr>
      </w:pPr>
    </w:p>
    <w:p w:rsidR="00854B02" w:rsidRDefault="00854B02">
      <w:pPr>
        <w:rPr>
          <w:rFonts w:hint="eastAsia"/>
        </w:rPr>
      </w:pPr>
    </w:p>
    <w:sectPr w:rsidR="00854B02" w:rsidSect="005773D6">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仿宋_GBK">
    <w:altName w:val="宋体"/>
    <w:panose1 w:val="00000000000000000000"/>
    <w:charset w:val="86"/>
    <w:family w:val="roman"/>
    <w:notTrueType/>
    <w:pitch w:val="default"/>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854B02"/>
    <w:rsid w:val="005773D6"/>
    <w:rsid w:val="00854B02"/>
    <w:rsid w:val="00A558E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73D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854B02"/>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779911444">
      <w:bodyDiv w:val="1"/>
      <w:marLeft w:val="0"/>
      <w:marRight w:val="0"/>
      <w:marTop w:val="0"/>
      <w:marBottom w:val="0"/>
      <w:divBdr>
        <w:top w:val="none" w:sz="0" w:space="0" w:color="auto"/>
        <w:left w:val="none" w:sz="0" w:space="0" w:color="auto"/>
        <w:bottom w:val="none" w:sz="0" w:space="0" w:color="auto"/>
        <w:right w:val="none" w:sz="0" w:space="0" w:color="auto"/>
      </w:divBdr>
      <w:divsChild>
        <w:div w:id="2045253436">
          <w:marLeft w:val="0"/>
          <w:marRight w:val="0"/>
          <w:marTop w:val="100"/>
          <w:marBottom w:val="100"/>
          <w:divBdr>
            <w:top w:val="none" w:sz="0" w:space="0" w:color="auto"/>
            <w:left w:val="none" w:sz="0" w:space="0" w:color="auto"/>
            <w:bottom w:val="none" w:sz="0" w:space="0" w:color="auto"/>
            <w:right w:val="none" w:sz="0" w:space="0" w:color="auto"/>
          </w:divBdr>
          <w:divsChild>
            <w:div w:id="1356925712">
              <w:marLeft w:val="750"/>
              <w:marRight w:val="0"/>
              <w:marTop w:val="825"/>
              <w:marBottom w:val="0"/>
              <w:divBdr>
                <w:top w:val="none" w:sz="0" w:space="0" w:color="auto"/>
                <w:left w:val="none" w:sz="0" w:space="0" w:color="auto"/>
                <w:bottom w:val="none" w:sz="0" w:space="0" w:color="auto"/>
                <w:right w:val="none" w:sz="0" w:space="0" w:color="auto"/>
              </w:divBdr>
              <w:divsChild>
                <w:div w:id="1822649540">
                  <w:marLeft w:val="675"/>
                  <w:marRight w:val="0"/>
                  <w:marTop w:val="375"/>
                  <w:marBottom w:val="0"/>
                  <w:divBdr>
                    <w:top w:val="none" w:sz="0" w:space="0" w:color="auto"/>
                    <w:left w:val="none" w:sz="0" w:space="0" w:color="auto"/>
                    <w:bottom w:val="none" w:sz="0" w:space="0" w:color="auto"/>
                    <w:right w:val="none" w:sz="0" w:space="0" w:color="auto"/>
                  </w:divBdr>
                </w:div>
                <w:div w:id="904603377">
                  <w:marLeft w:val="0"/>
                  <w:marRight w:val="0"/>
                  <w:marTop w:val="375"/>
                  <w:marBottom w:val="0"/>
                  <w:divBdr>
                    <w:top w:val="none" w:sz="0" w:space="0" w:color="auto"/>
                    <w:left w:val="none" w:sz="0" w:space="0" w:color="auto"/>
                    <w:bottom w:val="none" w:sz="0" w:space="0" w:color="auto"/>
                    <w:right w:val="none" w:sz="0" w:space="0" w:color="auto"/>
                  </w:divBdr>
                </w:div>
                <w:div w:id="2046173815">
                  <w:marLeft w:val="750"/>
                  <w:marRight w:val="0"/>
                  <w:marTop w:val="375"/>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203</Words>
  <Characters>1158</Characters>
  <Application>Microsoft Office Word</Application>
  <DocSecurity>0</DocSecurity>
  <Lines>9</Lines>
  <Paragraphs>2</Paragraphs>
  <ScaleCrop>false</ScaleCrop>
  <Company>Microsoft</Company>
  <LinksUpToDate>false</LinksUpToDate>
  <CharactersWithSpaces>1359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test</cp:lastModifiedBy>
  <cp:revision>1</cp:revision>
  <dcterms:created xsi:type="dcterms:W3CDTF">2015-03-30T01:35:00Z</dcterms:created>
  <dcterms:modified xsi:type="dcterms:W3CDTF">2015-03-30T01:37:00Z</dcterms:modified>
</cp:coreProperties>
</file>